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505F6" w:rsidR="00B73186" w:rsidP="00330FE8" w:rsidRDefault="009A1036" w14:paraId="45FB2643" w14:textId="77777777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5F6" w:rsidR="00B7318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:rsidRPr="00D505F6" w:rsidR="00B73186" w:rsidP="00330FE8" w:rsidRDefault="00A44A8A" w14:paraId="4EF7BF11" w14:textId="38DBBE3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Pr="00D505F6" w:rsidR="00407CAA">
        <w:rPr>
          <w:sz w:val="24"/>
        </w:rPr>
        <w:t>EXECUTIVE COMMITTEE REPORT</w:t>
      </w:r>
      <w:r w:rsidRPr="00D505F6" w:rsidR="00E4488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Pr="00D505F6" w:rsidR="00407CAA" w:rsidTr="1E71EF1B" w14:paraId="227C8E30" w14:textId="77777777">
        <w:trPr>
          <w:cantSplit/>
          <w:trHeight w:val="381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  <w:vAlign w:val="center"/>
          </w:tcPr>
          <w:p w:rsidRPr="00D505F6" w:rsidR="00407CAA" w:rsidP="00A36B7B" w:rsidRDefault="00407CAA" w14:paraId="1169CA24" w14:textId="2864546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Pr="00D505F6" w:rsidR="00407CAA" w:rsidTr="1E71EF1B" w14:paraId="0E9FE94F" w14:textId="77777777">
        <w:trPr>
          <w:cantSplit/>
        </w:trPr>
        <w:tc>
          <w:tcPr>
            <w:tcW w:w="2123" w:type="dxa"/>
            <w:tcMar/>
            <w:vAlign w:val="center"/>
          </w:tcPr>
          <w:p w:rsidRPr="00D505F6" w:rsidR="00407CAA" w:rsidP="00330FE8" w:rsidRDefault="00A44A8A" w14:paraId="1F678960" w14:textId="3B99A0FC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tcMar/>
            <w:vAlign w:val="center"/>
          </w:tcPr>
          <w:p w:rsidRPr="00D505F6" w:rsidR="00407CAA" w:rsidP="00330FE8" w:rsidRDefault="00407CAA" w14:paraId="620DFBB8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407CAA" w:rsidP="009A1036" w:rsidRDefault="004F4BA2" w14:paraId="4D7EA57F" w14:textId="2E79FE08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Academic Officer </w:t>
            </w:r>
          </w:p>
        </w:tc>
      </w:tr>
      <w:tr w:rsidRPr="00D505F6" w:rsidR="00A44A8A" w:rsidTr="1E71EF1B" w14:paraId="44FF681F" w14:textId="77777777">
        <w:trPr>
          <w:cantSplit/>
        </w:trPr>
        <w:tc>
          <w:tcPr>
            <w:tcW w:w="2123" w:type="dxa"/>
            <w:tcMar/>
            <w:vAlign w:val="center"/>
          </w:tcPr>
          <w:p w:rsidRPr="00D505F6" w:rsidR="00A44A8A" w:rsidP="00330FE8" w:rsidRDefault="00A44A8A" w14:paraId="0429FD24" w14:textId="6D7B6EB5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tcMar/>
            <w:vAlign w:val="center"/>
          </w:tcPr>
          <w:p w:rsidRPr="00D505F6" w:rsidR="00A44A8A" w:rsidP="00330FE8" w:rsidRDefault="00A44A8A" w14:paraId="59E10EBD" w14:textId="62C9C262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A44A8A" w:rsidP="009A1036" w:rsidRDefault="004F4BA2" w14:paraId="29FF5F80" w14:textId="3D49A6EB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Alice Hynes </w:t>
            </w:r>
          </w:p>
        </w:tc>
      </w:tr>
      <w:tr w:rsidRPr="00D505F6" w:rsidR="00407CAA" w:rsidTr="1E71EF1B" w14:paraId="622CD6E8" w14:textId="77777777">
        <w:trPr>
          <w:cantSplit/>
        </w:trPr>
        <w:tc>
          <w:tcPr>
            <w:tcW w:w="2123" w:type="dxa"/>
            <w:tcMar/>
            <w:vAlign w:val="center"/>
          </w:tcPr>
          <w:p w:rsidRPr="00D505F6" w:rsidR="00407CAA" w:rsidP="00330FE8" w:rsidRDefault="00407CAA" w14:paraId="27C62BF4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D505F6" w:rsidR="00407CAA" w:rsidP="00330FE8" w:rsidRDefault="00407CAA" w14:paraId="78910894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407CAA" w:rsidP="1E71EF1B" w:rsidRDefault="004F4BA2" w14:paraId="6F0306E8" w14:textId="5BACA873">
            <w:pPr>
              <w:spacing w:line="360" w:lineRule="atLeast"/>
              <w:rPr>
                <w:rFonts w:cs="Times New Roman"/>
              </w:rPr>
            </w:pPr>
            <w:r w:rsidRPr="1E71EF1B" w:rsidR="7E85300B">
              <w:rPr>
                <w:rFonts w:cs="Times New Roman"/>
              </w:rPr>
              <w:t>21/10</w:t>
            </w:r>
            <w:r w:rsidRPr="1E71EF1B" w:rsidR="004F4BA2">
              <w:rPr>
                <w:rFonts w:cs="Times New Roman"/>
              </w:rPr>
              <w:t>/2021</w:t>
            </w:r>
          </w:p>
        </w:tc>
      </w:tr>
      <w:tr w:rsidRPr="00D505F6" w:rsidR="0086366E" w:rsidTr="1E71EF1B" w14:paraId="0632A22A" w14:textId="77777777">
        <w:trPr>
          <w:cantSplit/>
        </w:trPr>
        <w:tc>
          <w:tcPr>
            <w:tcW w:w="2123" w:type="dxa"/>
            <w:tcMar/>
            <w:vAlign w:val="center"/>
          </w:tcPr>
          <w:p w:rsidRPr="00D505F6" w:rsidR="0086366E" w:rsidP="00330FE8" w:rsidRDefault="0086366E" w14:paraId="6D3D8062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tcMar/>
            <w:vAlign w:val="center"/>
          </w:tcPr>
          <w:p w:rsidRPr="00D505F6" w:rsidR="0086366E" w:rsidP="00330FE8" w:rsidRDefault="0086366E" w14:paraId="6B732456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86366E" w:rsidP="00C264B8" w:rsidRDefault="0086366E" w14:paraId="3B45F772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Pr="00D505F6" w:rsidR="0086366E" w:rsidTr="1E71EF1B" w14:paraId="46F698EA" w14:textId="77777777">
        <w:trPr>
          <w:cantSplit/>
        </w:trPr>
        <w:tc>
          <w:tcPr>
            <w:tcW w:w="2123" w:type="dxa"/>
            <w:tcMar/>
            <w:vAlign w:val="center"/>
          </w:tcPr>
          <w:p w:rsidRPr="00D505F6" w:rsidR="0086366E" w:rsidP="00330FE8" w:rsidRDefault="0086366E" w14:paraId="5F83DF40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tcMar/>
            <w:vAlign w:val="center"/>
          </w:tcPr>
          <w:p w:rsidRPr="00D505F6" w:rsidR="0086366E" w:rsidP="00330FE8" w:rsidRDefault="0086366E" w14:paraId="61188AB7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86366E" w:rsidP="00C264B8" w:rsidRDefault="0086366E" w14:paraId="058E80FA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Pr="00D505F6" w:rsidR="00407CAA" w:rsidTr="1E71EF1B" w14:paraId="441E67E9" w14:textId="77777777">
        <w:trPr>
          <w:cantSplit/>
          <w:trHeight w:val="468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407CAA" w:rsidP="00407CAA" w:rsidRDefault="00407CAA" w14:paraId="7D551548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Pr="00D505F6" w:rsidR="00407CAA" w:rsidTr="1E71EF1B" w14:paraId="120934F7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407CAA" w:rsidP="00662DB7" w:rsidRDefault="00407CAA" w14:paraId="5D85401E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  <w:tcMar/>
          </w:tcPr>
          <w:p w:rsidRPr="00D505F6" w:rsidR="00407CAA" w:rsidP="00407CAA" w:rsidRDefault="00407CAA" w14:paraId="5BF99D02" w14:textId="77777777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Pr="00D505F6" w:rsidR="00407CAA" w:rsidTr="1E71EF1B" w14:paraId="4B7E0008" w14:textId="77777777">
        <w:trPr>
          <w:cantSplit/>
          <w:trHeight w:val="396"/>
        </w:trPr>
        <w:tc>
          <w:tcPr>
            <w:tcW w:w="2510" w:type="dxa"/>
            <w:gridSpan w:val="3"/>
            <w:tcMar/>
          </w:tcPr>
          <w:p w:rsidRPr="00D505F6" w:rsidR="00407CAA" w:rsidP="1E71EF1B" w:rsidRDefault="004F4BA2" w14:paraId="0641960A" w14:noSpellErr="1" w14:textId="698BC82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5E0DD6" w:rsidP="1E71EF1B" w:rsidRDefault="00026001" w14:paraId="1D25BADA" w14:noSpellErr="1" w14:textId="655C5130">
            <w:pPr>
              <w:rPr>
                <w:rFonts w:cs="Times New Roman"/>
                <w:lang w:val="en-GB"/>
              </w:rPr>
            </w:pPr>
          </w:p>
        </w:tc>
      </w:tr>
      <w:tr w:rsidRPr="00D505F6" w:rsidR="00407CAA" w:rsidTr="1E71EF1B" w14:paraId="07A528B6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407CAA" w:rsidP="1E71EF1B" w:rsidRDefault="00166D3D" w14:paraId="484775C3" w14:textId="6DD4C36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1E71EF1B" w:rsidR="5ED9AA5A">
              <w:rPr>
                <w:rFonts w:ascii="Times New Roman" w:hAnsi="Times New Roman"/>
                <w:sz w:val="24"/>
                <w:szCs w:val="24"/>
              </w:rPr>
              <w:t xml:space="preserve">Exam Period </w:t>
            </w:r>
          </w:p>
        </w:tc>
        <w:tc>
          <w:tcPr>
            <w:tcW w:w="7980" w:type="dxa"/>
            <w:tcMar/>
          </w:tcPr>
          <w:p w:rsidRPr="00D505F6" w:rsidR="00CC7495" w:rsidP="1E71EF1B" w:rsidRDefault="00CC7495" w14:paraId="65594C0F" w14:textId="7300ED4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</w:pPr>
            <w:r w:rsidRPr="1E71EF1B" w:rsidR="5ED9AA5A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Provisions during exam season </w:t>
            </w:r>
          </w:p>
          <w:p w:rsidRPr="00D505F6" w:rsidR="00CC7495" w:rsidP="1E71EF1B" w:rsidRDefault="00CC7495" w14:paraId="4EDE6244" w14:textId="2AB5DC2C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Questions raised over the last two weeks at CAMPG over provisions for </w:t>
            </w:r>
            <w:r w:rsidRPr="1E71EF1B" w:rsidR="36255C9C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>high-risk</w:t>
            </w:r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 students and those who contract covid during the exam period. </w:t>
            </w:r>
          </w:p>
          <w:p w:rsidRPr="00D505F6" w:rsidR="00CC7495" w:rsidP="1E71EF1B" w:rsidRDefault="00CC7495" w14:paraId="7CFEDACE" w14:textId="41C3FBF5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There is a need to offer online exams in place of on campus exams for </w:t>
            </w:r>
            <w:r w:rsidRPr="1E71EF1B" w:rsidR="0BD9C224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>high-risk</w:t>
            </w:r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 students. If we have supported them to complete the semester with resources available </w:t>
            </w:r>
            <w:proofErr w:type="gramStart"/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>online</w:t>
            </w:r>
            <w:proofErr w:type="gramEnd"/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 they also need to be supported through the exam period. </w:t>
            </w:r>
          </w:p>
          <w:p w:rsidRPr="00D505F6" w:rsidR="00CC7495" w:rsidP="1E71EF1B" w:rsidRDefault="00CC7495" w14:paraId="5474666B" w14:textId="6970251A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  <w:p w:rsidRPr="00D505F6" w:rsidR="00CC7495" w:rsidP="1E71EF1B" w:rsidRDefault="00CC7495" w14:paraId="6A9BA066" w14:textId="12D81D00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I am also looking at introducing a bookable exam seating space for students who have online exams but need to take them on campus. This should help students who have </w:t>
            </w:r>
            <w:proofErr w:type="spellStart"/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>wifi</w:t>
            </w:r>
            <w:proofErr w:type="spellEnd"/>
            <w:r w:rsidRPr="1E71EF1B" w:rsidR="0EB0A941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 issues at home and need a pre</w:t>
            </w:r>
            <w:r w:rsidRPr="1E71EF1B" w:rsidR="205F0665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-determined, socially distanced place to undertake an exam. There appears to be a lot of work and cost involved in this type of booking system. </w:t>
            </w:r>
          </w:p>
          <w:p w:rsidRPr="00D505F6" w:rsidR="00CC7495" w:rsidP="1E71EF1B" w:rsidRDefault="00CC7495" w14:paraId="41D3A99E" w14:textId="62597EA0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  <w:p w:rsidRPr="00D505F6" w:rsidR="00CC7495" w:rsidP="1E71EF1B" w:rsidRDefault="00CC7495" w14:paraId="0A9417E4" w14:textId="53D2D665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en-GB"/>
              </w:rPr>
            </w:pPr>
            <w:r w:rsidRPr="1E71EF1B" w:rsidR="5ED9AA5A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Awareness campaign </w:t>
            </w:r>
          </w:p>
          <w:p w:rsidRPr="00D505F6" w:rsidR="00CC7495" w:rsidP="1E71EF1B" w:rsidRDefault="00CC7495" w14:paraId="204B974F" w14:textId="27C6552B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  <w:r w:rsidRPr="1E71EF1B" w:rsidR="12B903B6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From my meeting with the Academic </w:t>
            </w:r>
            <w:proofErr w:type="gramStart"/>
            <w:r w:rsidRPr="1E71EF1B" w:rsidR="12B903B6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>Advocates</w:t>
            </w:r>
            <w:proofErr w:type="gramEnd"/>
            <w:r w:rsidRPr="1E71EF1B" w:rsidR="12B903B6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 we identified a number of areas which could be the focus of campaigns around the exam season. I will run an exam campaign in weeks 12/13. Ideas include, stress management, time management, making best </w:t>
            </w:r>
            <w:r w:rsidRPr="1E71EF1B" w:rsidR="515DE8E7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use of Reading Week, booking off Saturday exam time, info on I-grades, what you can and can’t bring into an exam centre. </w:t>
            </w:r>
          </w:p>
          <w:p w:rsidRPr="00D505F6" w:rsidR="00CC7495" w:rsidP="1E71EF1B" w:rsidRDefault="00CC7495" w14:paraId="14103425" w14:textId="0B873BAE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  <w:p w:rsidRPr="00D505F6" w:rsidR="00CC7495" w:rsidP="1E71EF1B" w:rsidRDefault="00CC7495" w14:paraId="41005898" w14:textId="1C040C3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en-GB"/>
              </w:rPr>
            </w:pPr>
            <w:r w:rsidRPr="1E71EF1B" w:rsidR="5ED9AA5A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Study spaces </w:t>
            </w:r>
          </w:p>
          <w:p w:rsidRPr="00D505F6" w:rsidR="00CC7495" w:rsidP="1E71EF1B" w:rsidRDefault="00CC7495" w14:paraId="48D928DE" w14:textId="2CE482EB">
            <w:pPr>
              <w:pStyle w:val="Normal"/>
              <w:ind w:left="0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  <w:r w:rsidRPr="1E71EF1B" w:rsidR="7FB178FD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The library has increased its occupancy level from 40% to above 70% in the coming weeks and removing the booking function. This should </w:t>
            </w:r>
            <w:r w:rsidRPr="1E71EF1B" w:rsidR="7FB178FD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>provide</w:t>
            </w:r>
            <w:r w:rsidRPr="1E71EF1B" w:rsidR="7FB178FD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 students with a lot more </w:t>
            </w:r>
            <w:r w:rsidRPr="1E71EF1B" w:rsidR="7FB178FD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>flexibility</w:t>
            </w:r>
            <w:r w:rsidRPr="1E71EF1B" w:rsidR="7FB178FD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 for using the library. </w:t>
            </w:r>
          </w:p>
          <w:p w:rsidRPr="00D505F6" w:rsidR="00CC7495" w:rsidP="1E71EF1B" w:rsidRDefault="00CC7495" w14:paraId="5178B8FA" w14:textId="337BF35A">
            <w:pPr>
              <w:pStyle w:val="Normal"/>
              <w:ind w:left="0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  <w:r w:rsidRPr="1E71EF1B" w:rsidR="703C5715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Room timetables were promised to be posted on classroom doors. I queried why this hadn’t happened yet at CAMPG and was told there had been a </w:t>
            </w:r>
            <w:r w:rsidRPr="1E71EF1B" w:rsidR="0D1D2926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>misunderstanding</w:t>
            </w:r>
            <w:r w:rsidRPr="1E71EF1B" w:rsidR="703C5715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. </w:t>
            </w:r>
            <w:r w:rsidRPr="1E71EF1B" w:rsidR="57E4BBE7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Nige was to take this to Space Management committee so hopefully I’ll have an update next week. </w:t>
            </w:r>
          </w:p>
          <w:p w:rsidRPr="00D505F6" w:rsidR="00CC7495" w:rsidP="1E71EF1B" w:rsidRDefault="00CC7495" w14:paraId="787DA80E" w14:textId="430D203C">
            <w:pPr>
              <w:pStyle w:val="Normal"/>
              <w:ind w:left="0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</w:tc>
      </w:tr>
      <w:tr w:rsidRPr="00D505F6" w:rsidR="009B0EFA" w:rsidTr="1E71EF1B" w14:paraId="4AD803AC" w14:textId="77777777">
        <w:trPr>
          <w:cantSplit/>
          <w:trHeight w:val="537"/>
        </w:trPr>
        <w:tc>
          <w:tcPr>
            <w:tcW w:w="2510" w:type="dxa"/>
            <w:gridSpan w:val="3"/>
            <w:tcMar/>
          </w:tcPr>
          <w:p w:rsidR="009B0EFA" w:rsidP="1E71EF1B" w:rsidRDefault="009B0EFA" w14:paraId="3F420446" w14:textId="44F091D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sz w:val="24"/>
                <w:szCs w:val="24"/>
                <w:lang w:val="en-IE"/>
              </w:rPr>
            </w:pPr>
            <w:r w:rsidRPr="1E71EF1B" w:rsidR="009B0EFA">
              <w:rPr>
                <w:rStyle w:val="CommentReference"/>
                <w:rFonts w:ascii="Times New Roman" w:hAnsi="Times New Roman"/>
                <w:sz w:val="24"/>
                <w:szCs w:val="24"/>
                <w:lang w:val="en-IE"/>
              </w:rPr>
              <w:t xml:space="preserve"> </w:t>
            </w:r>
            <w:r w:rsidRPr="1E71EF1B" w:rsidR="31976A81">
              <w:rPr>
                <w:rStyle w:val="CommentReference"/>
                <w:rFonts w:ascii="Times New Roman" w:hAnsi="Times New Roman"/>
                <w:sz w:val="24"/>
                <w:szCs w:val="24"/>
                <w:lang w:val="en-IE"/>
              </w:rPr>
              <w:t xml:space="preserve">Academic Advocates </w:t>
            </w:r>
          </w:p>
        </w:tc>
        <w:tc>
          <w:tcPr>
            <w:tcW w:w="7980" w:type="dxa"/>
            <w:tcMar/>
          </w:tcPr>
          <w:p w:rsidR="00C4246E" w:rsidP="1E71EF1B" w:rsidRDefault="004D728A" w14:paraId="2F15DD4F" w14:textId="64EAF8E4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 w:rsidRPr="1E71EF1B" w:rsidR="004D728A"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  <w:r w:rsidRPr="1E71EF1B" w:rsidR="15E5325B">
              <w:rPr>
                <w:rStyle w:val="CommentReference"/>
                <w:rFonts w:cs="Times New Roman"/>
                <w:sz w:val="24"/>
                <w:szCs w:val="24"/>
              </w:rPr>
              <w:t>I met with the Department Reps at late notice on Tuesday evening. We will continue to meet online every other Tuesday for the remainder of the semester. We discussed ideas around</w:t>
            </w:r>
            <w:r w:rsidRPr="1E71EF1B" w:rsidR="22B25F23">
              <w:rPr>
                <w:rStyle w:val="CommentReference"/>
                <w:rFonts w:cs="Times New Roman"/>
                <w:sz w:val="24"/>
                <w:szCs w:val="24"/>
              </w:rPr>
              <w:t xml:space="preserve"> campaigns and the exam season and major annoyances in UL. We have identified some possible areas for long term projects and short-term ideas. </w:t>
            </w:r>
            <w:r w:rsidRPr="1E71EF1B" w:rsidR="15E5325B"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  <w:r w:rsidRPr="1E71EF1B" w:rsidR="402584CB">
              <w:rPr>
                <w:rStyle w:val="CommentReference"/>
                <w:rFonts w:cs="Times New Roman"/>
                <w:sz w:val="24"/>
                <w:szCs w:val="24"/>
              </w:rPr>
              <w:t xml:space="preserve">The reps are going to ask the class reps in their departments for any feedback on this also. </w:t>
            </w:r>
          </w:p>
          <w:p w:rsidR="00C4246E" w:rsidP="1E71EF1B" w:rsidRDefault="004D728A" w14:paraId="62AABB15" w14:textId="39DCF389">
            <w:pPr>
              <w:pStyle w:val="Normal"/>
              <w:rPr>
                <w:rStyle w:val="CommentReference"/>
                <w:rFonts w:ascii="Times New Roman" w:hAnsi="Times New Roman" w:eastAsia="Times New Roman" w:cs="Arial"/>
                <w:sz w:val="24"/>
                <w:szCs w:val="24"/>
              </w:rPr>
            </w:pPr>
          </w:p>
        </w:tc>
      </w:tr>
      <w:tr w:rsidRPr="00D505F6" w:rsidR="00BA754F" w:rsidTr="1E71EF1B" w14:paraId="44871CEC" w14:textId="77777777">
        <w:trPr>
          <w:cantSplit/>
          <w:trHeight w:val="537"/>
        </w:trPr>
        <w:tc>
          <w:tcPr>
            <w:tcW w:w="2510" w:type="dxa"/>
            <w:gridSpan w:val="3"/>
            <w:tcMar/>
          </w:tcPr>
          <w:p w:rsidR="00BA754F" w:rsidP="1E71EF1B" w:rsidRDefault="00BA754F" w14:paraId="3CAF2806" w14:textId="6F891AA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sz w:val="24"/>
                <w:szCs w:val="24"/>
                <w:lang w:val="en-IE"/>
              </w:rPr>
            </w:pPr>
            <w:r w:rsidRPr="1E71EF1B" w:rsidR="3DBC925E">
              <w:rPr>
                <w:rStyle w:val="CommentReference"/>
                <w:rFonts w:ascii="Times New Roman" w:hAnsi="Times New Roman"/>
                <w:sz w:val="24"/>
                <w:szCs w:val="24"/>
                <w:lang w:val="en-IE"/>
              </w:rPr>
              <w:t xml:space="preserve">Module Review </w:t>
            </w:r>
          </w:p>
        </w:tc>
        <w:tc>
          <w:tcPr>
            <w:tcW w:w="7980" w:type="dxa"/>
            <w:tcMar/>
          </w:tcPr>
          <w:p w:rsidR="5EE0A25B" w:rsidP="1E71EF1B" w:rsidRDefault="5EE0A25B" w14:paraId="292A1CFD" w14:textId="382B96E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 w:rsidRPr="1E71EF1B" w:rsidR="5EE0A25B">
              <w:rPr>
                <w:rStyle w:val="CommentReference"/>
                <w:rFonts w:cs="Times New Roman"/>
                <w:sz w:val="24"/>
                <w:szCs w:val="24"/>
              </w:rPr>
              <w:t xml:space="preserve">Myself and Alan met with Gillian and Siobhan last week to review the current class rep structure and identify some problems. An on-going project with no simple answers but potential for a really brilliant result. </w:t>
            </w:r>
          </w:p>
          <w:p w:rsidR="5EE0A25B" w:rsidP="1E71EF1B" w:rsidRDefault="5EE0A25B" w14:paraId="531E181E" w14:textId="5A209DF4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 w:rsidRPr="1E71EF1B" w:rsidR="5EE0A25B">
              <w:rPr>
                <w:rStyle w:val="CommentReference"/>
                <w:rFonts w:cs="Times New Roman"/>
                <w:sz w:val="24"/>
                <w:szCs w:val="24"/>
              </w:rPr>
              <w:t xml:space="preserve">I am going to meet an AHSS lecturer next Wednesday to discuss the breakdown of reps in his department as he identified some flaws. </w:t>
            </w:r>
          </w:p>
          <w:p w:rsidR="00771D56" w:rsidP="1E71EF1B" w:rsidRDefault="00771D56" w14:paraId="0F85DFE7" w14:textId="6BC87811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 w:rsidRPr="1E71EF1B" w:rsidR="5EE0A25B">
              <w:rPr>
                <w:rStyle w:val="CommentReference"/>
                <w:rFonts w:cs="Times New Roman"/>
                <w:sz w:val="24"/>
                <w:szCs w:val="24"/>
              </w:rPr>
              <w:t xml:space="preserve">Met with Robert Ford about representation in KBS. Really positive meeting with lots of energy for the student voice. </w:t>
            </w:r>
          </w:p>
          <w:p w:rsidR="00771D56" w:rsidP="1E71EF1B" w:rsidRDefault="00771D56" w14:paraId="269F337E" w14:textId="51386A95">
            <w:pPr>
              <w:pStyle w:val="Normal"/>
              <w:rPr>
                <w:rStyle w:val="CommentReference"/>
                <w:rFonts w:ascii="Times New Roman" w:hAnsi="Times New Roman" w:eastAsia="Times New Roman" w:cs="Arial"/>
                <w:sz w:val="24"/>
                <w:szCs w:val="24"/>
              </w:rPr>
            </w:pPr>
          </w:p>
        </w:tc>
      </w:tr>
      <w:tr w:rsidRPr="00D505F6" w:rsidR="00B151C4" w:rsidTr="1E71EF1B" w14:paraId="63EB7B8C" w14:textId="77777777">
        <w:trPr>
          <w:cantSplit/>
          <w:trHeight w:val="468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1BC15BCD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lastRenderedPageBreak/>
              <w:t>Other Achievements since last Council</w:t>
            </w:r>
          </w:p>
        </w:tc>
      </w:tr>
      <w:tr w:rsidRPr="00D505F6" w:rsidR="00B151C4" w:rsidTr="1E71EF1B" w14:paraId="167FFBF9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1E71EF1B" w:rsidRDefault="00B151C4" w14:paraId="5BEF8CEA" w14:textId="636A1CE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1E71EF1B" w:rsidR="6D0DD3BE">
              <w:rPr>
                <w:rFonts w:ascii="Times New Roman" w:hAnsi="Times New Roman"/>
                <w:sz w:val="24"/>
                <w:szCs w:val="24"/>
              </w:rPr>
              <w:t>Student meeting</w:t>
            </w:r>
          </w:p>
        </w:tc>
        <w:tc>
          <w:tcPr>
            <w:tcW w:w="7980" w:type="dxa"/>
            <w:tcMar/>
          </w:tcPr>
          <w:p w:rsidRPr="00D505F6" w:rsidR="00B151C4" w:rsidP="1E71EF1B" w:rsidRDefault="00B151C4" w14:paraId="37602AC4" w14:textId="72460B3A">
            <w:pPr>
              <w:rPr>
                <w:rFonts w:cs="Times New Roman"/>
                <w:lang w:val="en-GB"/>
              </w:rPr>
            </w:pPr>
            <w:r w:rsidRPr="1E71EF1B" w:rsidR="6D0DD3BE">
              <w:rPr>
                <w:rFonts w:cs="Times New Roman"/>
                <w:lang w:val="en-GB"/>
              </w:rPr>
              <w:t xml:space="preserve">Students had an issue with a lecturer working from Ghana. I </w:t>
            </w:r>
            <w:proofErr w:type="spellStart"/>
            <w:r w:rsidRPr="1E71EF1B" w:rsidR="6D0DD3BE">
              <w:rPr>
                <w:rFonts w:cs="Times New Roman"/>
                <w:lang w:val="en-GB"/>
              </w:rPr>
              <w:t>liased</w:t>
            </w:r>
            <w:proofErr w:type="spellEnd"/>
            <w:r w:rsidRPr="1E71EF1B" w:rsidR="6D0DD3BE">
              <w:rPr>
                <w:rFonts w:cs="Times New Roman"/>
                <w:lang w:val="en-GB"/>
              </w:rPr>
              <w:t xml:space="preserve"> with the CD and he seems to have the module back on track. I met with a student from the class to explain what had been done and asked him to keep me in the loop if things got better or worse. I will assist the class with a complaint if they wish t</w:t>
            </w:r>
            <w:r w:rsidRPr="1E71EF1B" w:rsidR="16DF5D85">
              <w:rPr>
                <w:rFonts w:cs="Times New Roman"/>
                <w:lang w:val="en-GB"/>
              </w:rPr>
              <w:t xml:space="preserve">o make one. </w:t>
            </w:r>
          </w:p>
          <w:p w:rsidRPr="00D505F6" w:rsidR="00B151C4" w:rsidP="1E71EF1B" w:rsidRDefault="00B151C4" w14:paraId="0FFDCBCC" w14:textId="584E6BBE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</w:tc>
      </w:tr>
      <w:tr w:rsidR="1E71EF1B" w:rsidTr="1E71EF1B" w14:paraId="5C9FF939">
        <w:trPr>
          <w:cantSplit/>
          <w:trHeight w:val="468"/>
        </w:trPr>
        <w:tc>
          <w:tcPr>
            <w:tcW w:w="2510" w:type="dxa"/>
            <w:gridSpan w:val="3"/>
            <w:tcMar/>
          </w:tcPr>
          <w:p w:rsidR="2C36EB12" w:rsidP="1E71EF1B" w:rsidRDefault="2C36EB12" w14:paraId="7D270E6D" w14:textId="35FDFF8C">
            <w:pPr>
              <w:pStyle w:val="PresOff1"/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1E71EF1B" w:rsidR="2C36EB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PVA email </w:t>
            </w:r>
          </w:p>
        </w:tc>
        <w:tc>
          <w:tcPr>
            <w:tcW w:w="7980" w:type="dxa"/>
            <w:tcMar/>
          </w:tcPr>
          <w:p w:rsidR="2C36EB12" w:rsidP="1E71EF1B" w:rsidRDefault="2C36EB12" w14:paraId="5A2A6B30" w14:textId="5D8481A4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  <w:r w:rsidRPr="1E71EF1B" w:rsidR="2C36EB12"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  <w:t xml:space="preserve">I provided text and a graphic to the PVA so they could promote the Student Rep roles and they put it in an email on Tuesday. </w:t>
            </w:r>
          </w:p>
          <w:p w:rsidR="1E71EF1B" w:rsidP="1E71EF1B" w:rsidRDefault="1E71EF1B" w14:paraId="6C9DDBAE" w14:textId="565A3486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</w:tc>
      </w:tr>
      <w:tr w:rsidRPr="00D505F6" w:rsidR="00B151C4" w:rsidTr="1E71EF1B" w14:paraId="4CD3096D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1E71EF1B" w:rsidRDefault="00B151C4" w14:paraId="742FA7B9" w14:textId="13378CD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1E71EF1B" w:rsidR="2C36EB12">
              <w:rPr>
                <w:rFonts w:ascii="Times New Roman" w:hAnsi="Times New Roman"/>
                <w:sz w:val="24"/>
                <w:szCs w:val="24"/>
              </w:rPr>
              <w:t xml:space="preserve">Contacted AHSS staff to push recruitment </w:t>
            </w:r>
          </w:p>
        </w:tc>
        <w:tc>
          <w:tcPr>
            <w:tcW w:w="7980" w:type="dxa"/>
            <w:tcMar/>
          </w:tcPr>
          <w:p w:rsidRPr="00D505F6" w:rsidR="00B151C4" w:rsidP="1E71EF1B" w:rsidRDefault="00B151C4" w14:paraId="01A90936" w14:textId="1740FB1B">
            <w:pPr>
              <w:rPr>
                <w:rFonts w:cs="Times New Roman"/>
                <w:lang w:val="en-GB"/>
              </w:rPr>
            </w:pPr>
            <w:r w:rsidRPr="1E71EF1B" w:rsidR="2C36EB12">
              <w:rPr>
                <w:rFonts w:cs="Times New Roman"/>
                <w:lang w:val="en-GB"/>
              </w:rPr>
              <w:t xml:space="preserve">I reached out to a number of the AHSS staff that were identified at Exec meeting to ask them to further push recruitment of department reps in AHSS. </w:t>
            </w:r>
            <w:r>
              <w:br/>
            </w:r>
          </w:p>
        </w:tc>
      </w:tr>
      <w:tr w:rsidRPr="00D505F6" w:rsidR="00B151C4" w:rsidTr="1E71EF1B" w14:paraId="1DDB22EA" w14:textId="77777777">
        <w:trPr>
          <w:cantSplit/>
          <w:trHeight w:val="468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571D65E7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Pr="00D505F6" w:rsidR="00B151C4" w:rsidTr="1E71EF1B" w14:paraId="51F227A6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00B151C4" w:rsidRDefault="00596984" w14:paraId="7AD7363C" w14:textId="2F31675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CAMPG </w:t>
            </w:r>
          </w:p>
        </w:tc>
        <w:tc>
          <w:tcPr>
            <w:tcW w:w="7980" w:type="dxa"/>
            <w:tcMar/>
          </w:tcPr>
          <w:p w:rsidRPr="00E65F09" w:rsidR="00867FFA" w:rsidP="1E71EF1B" w:rsidRDefault="005E3DD0" w14:paraId="2D4883B9" w14:textId="3AD11559">
            <w:pPr>
              <w:textAlignment w:val="center"/>
              <w:rPr>
                <w:rFonts w:cs="Times New Roman"/>
                <w:lang w:val="en-GB"/>
              </w:rPr>
            </w:pPr>
            <w:r w:rsidRPr="1E71EF1B" w:rsidR="00D54C77">
              <w:rPr>
                <w:rFonts w:cs="Times New Roman"/>
                <w:lang w:val="en-GB"/>
              </w:rPr>
              <w:t xml:space="preserve">Study spaces and exam season provisions were the main discussions over the past two weeks, as </w:t>
            </w:r>
            <w:r w:rsidRPr="1E71EF1B" w:rsidR="00D54C77">
              <w:rPr>
                <w:rFonts w:cs="Times New Roman"/>
                <w:lang w:val="en-GB"/>
              </w:rPr>
              <w:t>mentioned</w:t>
            </w:r>
            <w:r w:rsidRPr="1E71EF1B" w:rsidR="00D54C77">
              <w:rPr>
                <w:rFonts w:cs="Times New Roman"/>
                <w:lang w:val="en-GB"/>
              </w:rPr>
              <w:t xml:space="preserve"> above. </w:t>
            </w:r>
          </w:p>
        </w:tc>
      </w:tr>
      <w:tr w:rsidRPr="00D505F6" w:rsidR="004C3835" w:rsidTr="1E71EF1B" w14:paraId="226C6F66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="004C3835" w:rsidP="1E71EF1B" w:rsidRDefault="00C26305" w14:paraId="35722219" w14:textId="7229B8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1E71EF1B" w:rsidR="7F8737C1">
              <w:rPr>
                <w:rFonts w:ascii="Times New Roman" w:hAnsi="Times New Roman"/>
                <w:sz w:val="24"/>
                <w:szCs w:val="24"/>
              </w:rPr>
              <w:t xml:space="preserve">Joint Faculty Board </w:t>
            </w:r>
            <w:r w:rsidRPr="1E71EF1B" w:rsidR="382FDB8D">
              <w:rPr>
                <w:rFonts w:ascii="Times New Roman" w:hAnsi="Times New Roman"/>
                <w:sz w:val="24"/>
                <w:szCs w:val="24"/>
              </w:rPr>
              <w:t xml:space="preserve">/ KBS Faculty Board </w:t>
            </w:r>
          </w:p>
          <w:p w:rsidR="004C3835" w:rsidP="1E71EF1B" w:rsidRDefault="00C26305" w14:paraId="61655373" w14:textId="4E4196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Arial" w:hAnsi="Arial" w:eastAsia="Times New Roman" w:cs="Times New Roman"/>
                <w:sz w:val="22"/>
                <w:szCs w:val="22"/>
              </w:rPr>
            </w:pPr>
          </w:p>
        </w:tc>
        <w:tc>
          <w:tcPr>
            <w:tcW w:w="7980" w:type="dxa"/>
            <w:tcMar/>
          </w:tcPr>
          <w:p w:rsidR="004C3835" w:rsidP="00BB0C11" w:rsidRDefault="00241F73" w14:paraId="073F4CA8" w14:textId="673C1989">
            <w:pPr>
              <w:rPr>
                <w:rFonts w:ascii="Calibri" w:hAnsi="Calibri" w:cs="Calibri"/>
                <w:sz w:val="22"/>
                <w:szCs w:val="22"/>
                <w:lang w:eastAsia="en-IE"/>
              </w:rPr>
            </w:pPr>
            <w:r w:rsidRPr="1E71EF1B" w:rsidR="00241F73">
              <w:rPr>
                <w:rFonts w:ascii="Calibri" w:hAnsi="Calibri" w:cs="Calibri"/>
                <w:sz w:val="22"/>
                <w:szCs w:val="22"/>
                <w:lang w:eastAsia="en-IE"/>
              </w:rPr>
              <w:t xml:space="preserve"> </w:t>
            </w:r>
            <w:r w:rsidRPr="1E71EF1B" w:rsidR="00C26305">
              <w:rPr>
                <w:rFonts w:ascii="Calibri" w:hAnsi="Calibri" w:cs="Calibri"/>
                <w:sz w:val="22"/>
                <w:szCs w:val="22"/>
                <w:lang w:eastAsia="en-IE"/>
              </w:rPr>
              <w:t xml:space="preserve"> </w:t>
            </w:r>
          </w:p>
        </w:tc>
      </w:tr>
      <w:tr w:rsidRPr="00D505F6" w:rsidR="00B53EB5" w:rsidTr="1E71EF1B" w14:paraId="137FD55B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="00B53EB5" w:rsidP="1E71EF1B" w:rsidRDefault="00B53EB5" w14:paraId="0A076D68" w14:textId="0DED1DB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1E71EF1B" w:rsidR="428E80D8">
              <w:rPr>
                <w:rFonts w:ascii="Times New Roman" w:hAnsi="Times New Roman"/>
                <w:sz w:val="24"/>
                <w:szCs w:val="24"/>
              </w:rPr>
              <w:t xml:space="preserve">Student Forum – Dept. Nursing &amp; Midwifery </w:t>
            </w:r>
          </w:p>
          <w:p w:rsidR="00B53EB5" w:rsidP="1E71EF1B" w:rsidRDefault="00B53EB5" w14:paraId="643E3DCB" w14:textId="5006D0C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Arial" w:hAnsi="Arial" w:eastAsia="Times New Roman" w:cs="Times New Roman"/>
                <w:sz w:val="22"/>
                <w:szCs w:val="22"/>
              </w:rPr>
            </w:pPr>
          </w:p>
        </w:tc>
        <w:tc>
          <w:tcPr>
            <w:tcW w:w="7980" w:type="dxa"/>
            <w:tcMar/>
          </w:tcPr>
          <w:p w:rsidRPr="00E65F09" w:rsidR="00B53EB5" w:rsidP="1E71EF1B" w:rsidRDefault="00C26305" w14:paraId="42D57F42" w14:noSpellErr="1" w14:textId="45EB4404">
            <w:pPr>
              <w:rPr>
                <w:rFonts w:cs="Times New Roman"/>
                <w:lang w:val="en-GB"/>
              </w:rPr>
            </w:pPr>
          </w:p>
        </w:tc>
      </w:tr>
      <w:tr w:rsidR="1E71EF1B" w:rsidTr="1E71EF1B" w14:paraId="5A22FF46">
        <w:trPr>
          <w:cantSplit/>
          <w:trHeight w:val="435"/>
        </w:trPr>
        <w:tc>
          <w:tcPr>
            <w:tcW w:w="2510" w:type="dxa"/>
            <w:gridSpan w:val="3"/>
            <w:tcMar/>
          </w:tcPr>
          <w:p w:rsidR="63070CE5" w:rsidP="1E71EF1B" w:rsidRDefault="63070CE5" w14:paraId="459CEF0F" w14:textId="7903F09A">
            <w:pPr>
              <w:pStyle w:val="PresOff1"/>
              <w:bidi w:val="0"/>
              <w:spacing w:before="0" w:beforeAutospacing="off" w:after="0" w:afterAutospacing="off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E71EF1B" w:rsidR="63070C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Local Joint Working Group </w:t>
            </w:r>
          </w:p>
          <w:p w:rsidR="1E71EF1B" w:rsidP="1E71EF1B" w:rsidRDefault="1E71EF1B" w14:paraId="05DDDD1D" w14:textId="7182557E">
            <w:pPr>
              <w:pStyle w:val="PresOff1"/>
              <w:bidi w:val="0"/>
              <w:spacing w:before="0" w:beforeAutospacing="off" w:after="0" w:afterAutospacing="off"/>
              <w:ind w:left="0" w:right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</w:p>
        </w:tc>
        <w:tc>
          <w:tcPr>
            <w:tcW w:w="7980" w:type="dxa"/>
            <w:tcMar/>
          </w:tcPr>
          <w:p w:rsidR="1E71EF1B" w:rsidP="1E71EF1B" w:rsidRDefault="1E71EF1B" w14:paraId="105D34F0" w14:textId="7E98F98E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</w:tc>
      </w:tr>
      <w:tr w:rsidRPr="00D505F6" w:rsidR="00B151C4" w:rsidTr="1E71EF1B" w14:paraId="24CD552F" w14:textId="77777777">
        <w:trPr>
          <w:cantSplit/>
          <w:trHeight w:val="468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09588AB1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Pr="00D505F6" w:rsidR="00B151C4" w:rsidTr="1E71EF1B" w14:paraId="54ACECB8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7449BE58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  <w:tcMar/>
          </w:tcPr>
          <w:p w:rsidRPr="00D505F6" w:rsidR="00B151C4" w:rsidP="00B151C4" w:rsidRDefault="00B151C4" w14:paraId="4C1820BE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Pr="00D505F6" w:rsidR="00B151C4" w:rsidTr="1E71EF1B" w14:paraId="14FFF14B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1E71EF1B" w:rsidRDefault="005E3DD0" w14:paraId="09022491" w14:textId="4D1F0BA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1E71EF1B" w:rsidR="786B03F6">
              <w:rPr>
                <w:rFonts w:ascii="Times New Roman" w:hAnsi="Times New Roman"/>
                <w:sz w:val="24"/>
                <w:szCs w:val="24"/>
              </w:rPr>
              <w:t xml:space="preserve">Campaign </w:t>
            </w:r>
          </w:p>
        </w:tc>
        <w:tc>
          <w:tcPr>
            <w:tcW w:w="7980" w:type="dxa"/>
            <w:tcMar/>
          </w:tcPr>
          <w:p w:rsidRPr="00D505F6" w:rsidR="00AA0B9D" w:rsidP="1E71EF1B" w:rsidRDefault="00AA0B9D" w14:paraId="560A8B6E" w14:textId="466452C2">
            <w:pPr>
              <w:rPr>
                <w:rFonts w:cs="Times New Roman"/>
                <w:lang w:val="en-GB"/>
              </w:rPr>
            </w:pPr>
            <w:r w:rsidRPr="1E71EF1B" w:rsidR="786B03F6">
              <w:rPr>
                <w:rFonts w:cs="Times New Roman"/>
                <w:lang w:val="en-GB"/>
              </w:rPr>
              <w:t xml:space="preserve">I will take the ideas offered by the department reps and my own and develop a plan for the week 12/13 campaign week. </w:t>
            </w:r>
          </w:p>
          <w:p w:rsidRPr="00D505F6" w:rsidR="00AA0B9D" w:rsidP="1E71EF1B" w:rsidRDefault="00AA0B9D" w14:paraId="32417A5C" w14:textId="70BAA058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</w:tc>
      </w:tr>
      <w:tr w:rsidRPr="00D505F6" w:rsidR="00B151C4" w:rsidTr="1E71EF1B" w14:paraId="5235C329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00752E97" w:rsidRDefault="00532579" w14:paraId="39D883DE" w14:textId="0EF3B2B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Develop a doc reviewing the</w:t>
            </w:r>
            <w:r w:rsidR="00EF08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1257">
              <w:rPr>
                <w:rFonts w:ascii="Times New Roman" w:hAnsi="Times New Roman"/>
                <w:bCs/>
                <w:sz w:val="24"/>
                <w:szCs w:val="24"/>
              </w:rPr>
              <w:t xml:space="preserve">Student Status Committee </w:t>
            </w:r>
            <w:r w:rsidR="00EF0897">
              <w:rPr>
                <w:rFonts w:ascii="Times New Roman" w:hAnsi="Times New Roman"/>
                <w:bCs/>
                <w:sz w:val="24"/>
                <w:szCs w:val="24"/>
              </w:rPr>
              <w:t xml:space="preserve">and Advocates </w:t>
            </w:r>
            <w:r w:rsidR="0044291E">
              <w:rPr>
                <w:rFonts w:ascii="Times New Roman" w:hAnsi="Times New Roman"/>
                <w:bCs/>
                <w:sz w:val="24"/>
                <w:szCs w:val="24"/>
              </w:rPr>
              <w:t xml:space="preserve">– ongoing </w:t>
            </w:r>
          </w:p>
        </w:tc>
        <w:tc>
          <w:tcPr>
            <w:tcW w:w="7980" w:type="dxa"/>
            <w:tcMar/>
          </w:tcPr>
          <w:p w:rsidR="00B151C4" w:rsidP="00EF0897" w:rsidRDefault="002F1257" w14:paraId="704F7901" w14:textId="7777777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There was an issue with the timeline for the SSC – students did not have enough time between waiting for the result of their grade appeal and applying to the SSC before the deadline. </w:t>
            </w:r>
            <w:r>
              <w:rPr>
                <w:rFonts w:cs="Times New Roman"/>
                <w:iCs w:val="0"/>
                <w:szCs w:val="24"/>
                <w:lang w:val="en-GB"/>
              </w:rPr>
              <w:br/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Also want to clarify what are the grounds on which a grade can be changed by the SSC. </w:t>
            </w:r>
            <w:r w:rsidRPr="00D505F6" w:rsidR="00B151C4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:rsidRPr="00D505F6" w:rsidR="00EF0897" w:rsidP="1E71EF1B" w:rsidRDefault="00EF0897" w14:noSpellErr="1" w14:paraId="49CCCCE3" w14:textId="63DC32D7">
            <w:pPr>
              <w:rPr>
                <w:rFonts w:cs="Times New Roman"/>
                <w:lang w:val="en-GB"/>
              </w:rPr>
            </w:pPr>
            <w:r w:rsidRPr="1E71EF1B" w:rsidR="00EF0897">
              <w:rPr>
                <w:rFonts w:cs="Times New Roman"/>
                <w:lang w:val="en-GB"/>
              </w:rPr>
              <w:t xml:space="preserve">Issue over the summer with the behaviour of the advocates. </w:t>
            </w:r>
          </w:p>
          <w:p w:rsidRPr="00D505F6" w:rsidR="00EF0897" w:rsidP="1E71EF1B" w:rsidRDefault="00EF0897" w14:paraId="4247A946" w14:textId="41A80739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</w:tc>
      </w:tr>
      <w:tr w:rsidRPr="00D505F6" w:rsidR="00F040EF" w:rsidTr="1E71EF1B" w14:paraId="73BA113B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="00F040EF" w:rsidP="00B151C4" w:rsidRDefault="005908D5" w14:paraId="002040DE" w14:textId="04D58FB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Representation Newsletter </w:t>
            </w:r>
          </w:p>
        </w:tc>
        <w:tc>
          <w:tcPr>
            <w:tcW w:w="7980" w:type="dxa"/>
            <w:tcMar/>
          </w:tcPr>
          <w:p w:rsidR="00F040EF" w:rsidP="00B151C4" w:rsidRDefault="005908D5" w14:paraId="1F889B45" w14:textId="7777777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Gillian shared the idea with me about creating a bi-weekly newsletter for student reps. It could feature an update from myself or one of the Officers,</w:t>
            </w:r>
            <w:r w:rsidR="007A1E11">
              <w:rPr>
                <w:rFonts w:cs="Times New Roman"/>
                <w:iCs w:val="0"/>
                <w:szCs w:val="24"/>
                <w:lang w:val="en-GB"/>
              </w:rPr>
              <w:t xml:space="preserve"> good news stories from class reps about work they have done or achievements and any other interesting pieces that reps would like to share. </w:t>
            </w:r>
          </w:p>
          <w:p w:rsidR="007A1E11" w:rsidP="00B151C4" w:rsidRDefault="007A1E11" w14:paraId="706527F0" w14:textId="5ED153C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B151C4" w:rsidTr="1E71EF1B" w14:paraId="5E4D4209" w14:textId="77777777">
        <w:trPr>
          <w:cantSplit/>
          <w:trHeight w:val="468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61E30BEC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Pr="00D505F6" w:rsidR="00B151C4" w:rsidTr="1E71EF1B" w14:paraId="5817137E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54EB4349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  <w:tcMar/>
          </w:tcPr>
          <w:p w:rsidRPr="00D505F6" w:rsidR="00B151C4" w:rsidP="00B151C4" w:rsidRDefault="00B151C4" w14:paraId="60813690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Pr="00D505F6" w:rsidR="00B151C4" w:rsidTr="1E71EF1B" w14:paraId="2B7AA43C" w14:textId="77777777">
        <w:trPr>
          <w:cantSplit/>
          <w:trHeight w:val="742"/>
        </w:trPr>
        <w:tc>
          <w:tcPr>
            <w:tcW w:w="2510" w:type="dxa"/>
            <w:gridSpan w:val="3"/>
            <w:tcMar/>
          </w:tcPr>
          <w:p w:rsidRPr="00D505F6" w:rsidR="00B151C4" w:rsidP="00752E97" w:rsidRDefault="00A208FB" w14:paraId="0853B92B" w14:textId="4B7C523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Social Media </w:t>
            </w:r>
          </w:p>
        </w:tc>
        <w:tc>
          <w:tcPr>
            <w:tcW w:w="7980" w:type="dxa"/>
            <w:tcMar/>
          </w:tcPr>
          <w:p w:rsidRPr="00D505F6" w:rsidR="007D5171" w:rsidP="1E71EF1B" w:rsidRDefault="00241F73" w14:paraId="0EF36BC9" w14:textId="4F983381">
            <w:pPr>
              <w:rPr>
                <w:rFonts w:cs="Times New Roman"/>
                <w:lang w:val="en-GB"/>
              </w:rPr>
            </w:pPr>
            <w:r w:rsidRPr="1E71EF1B" w:rsidR="00241F73">
              <w:rPr>
                <w:rFonts w:cs="Times New Roman"/>
                <w:lang w:val="en-GB"/>
              </w:rPr>
              <w:t xml:space="preserve">Instagram stories </w:t>
            </w:r>
            <w:r w:rsidRPr="1E71EF1B" w:rsidR="13B7EA4D">
              <w:rPr>
                <w:rFonts w:cs="Times New Roman"/>
                <w:lang w:val="en-GB"/>
              </w:rPr>
              <w:t>asking for student input into the format of the Student Forum</w:t>
            </w:r>
            <w:r w:rsidRPr="1E71EF1B" w:rsidR="005E59B9">
              <w:rPr>
                <w:rFonts w:cs="Times New Roman"/>
                <w:lang w:val="en-GB"/>
              </w:rPr>
              <w:t>.</w:t>
            </w:r>
            <w:r w:rsidRPr="1E71EF1B" w:rsidR="22A8E176">
              <w:rPr>
                <w:rFonts w:cs="Times New Roman"/>
                <w:lang w:val="en-GB"/>
              </w:rPr>
              <w:t xml:space="preserve"> Majority of students voted to have it online and in the evening. </w:t>
            </w:r>
            <w:r w:rsidRPr="1E71EF1B" w:rsidR="005E59B9">
              <w:rPr>
                <w:rFonts w:cs="Times New Roman"/>
                <w:lang w:val="en-GB"/>
              </w:rPr>
              <w:t xml:space="preserve"> </w:t>
            </w:r>
            <w:r w:rsidRPr="1E71EF1B" w:rsidR="009E72B9">
              <w:rPr>
                <w:rFonts w:cs="Times New Roman"/>
                <w:lang w:val="en-GB"/>
              </w:rPr>
              <w:t xml:space="preserve"> </w:t>
            </w:r>
          </w:p>
        </w:tc>
      </w:tr>
      <w:tr w:rsidRPr="00D505F6" w:rsidR="00B151C4" w:rsidTr="1E71EF1B" w14:paraId="02277732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00B151C4" w:rsidRDefault="00DD4649" w14:paraId="1AFB5DB4" w14:textId="0A12374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980" w:type="dxa"/>
            <w:tcMar/>
          </w:tcPr>
          <w:p w:rsidR="00657129" w:rsidP="1E71EF1B" w:rsidRDefault="005E59B9" w14:paraId="514C0170" w14:textId="64800A31">
            <w:pPr>
              <w:rPr>
                <w:rFonts w:cs="Times New Roman"/>
                <w:lang w:val="en-GB"/>
              </w:rPr>
            </w:pPr>
            <w:r w:rsidRPr="1E71EF1B" w:rsidR="47B92A50">
              <w:rPr>
                <w:rFonts w:cs="Times New Roman"/>
                <w:lang w:val="en-GB"/>
              </w:rPr>
              <w:t xml:space="preserve">Supported a number of students with queries this week including pre-registration, issues with lecturers or modules, covid concerns. </w:t>
            </w:r>
            <w:r w:rsidRPr="1E71EF1B" w:rsidR="006A331B">
              <w:rPr>
                <w:rFonts w:cs="Times New Roman"/>
                <w:lang w:val="en-GB"/>
              </w:rPr>
              <w:t xml:space="preserve"> </w:t>
            </w:r>
          </w:p>
          <w:p w:rsidRPr="00D505F6" w:rsidR="006A331B" w:rsidP="00B151C4" w:rsidRDefault="006A331B" w14:paraId="384675F1" w14:textId="4E3E90F6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1E71EF1B" w:rsidTr="1E71EF1B" w14:paraId="431C6B1C">
        <w:trPr>
          <w:cantSplit/>
          <w:trHeight w:val="468"/>
        </w:trPr>
        <w:tc>
          <w:tcPr>
            <w:tcW w:w="2510" w:type="dxa"/>
            <w:gridSpan w:val="3"/>
            <w:tcMar/>
          </w:tcPr>
          <w:p w:rsidR="35014CA2" w:rsidP="1E71EF1B" w:rsidRDefault="35014CA2" w14:paraId="1B249671" w14:textId="1E89745A">
            <w:pPr>
              <w:pStyle w:val="PresOff1"/>
              <w:bidi w:val="0"/>
              <w:spacing w:before="0" w:beforeAutospacing="off" w:after="0" w:afterAutospacing="off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E71EF1B" w:rsidR="35014CA2">
              <w:rPr>
                <w:rFonts w:ascii="Times New Roman" w:hAnsi="Times New Roman"/>
                <w:sz w:val="24"/>
                <w:szCs w:val="24"/>
              </w:rPr>
              <w:t xml:space="preserve">Department Reps </w:t>
            </w:r>
          </w:p>
        </w:tc>
        <w:tc>
          <w:tcPr>
            <w:tcW w:w="7980" w:type="dxa"/>
            <w:tcMar/>
          </w:tcPr>
          <w:p w:rsidR="1E71EF1B" w:rsidP="1E71EF1B" w:rsidRDefault="1E71EF1B" w14:paraId="702C80FD" w14:textId="18CA049F">
            <w:pPr>
              <w:pStyle w:val="Normal"/>
              <w:rPr>
                <w:rFonts w:ascii="Times New Roman" w:hAnsi="Times New Roman" w:eastAsia="Times New Roman" w:cs="Arial"/>
                <w:sz w:val="24"/>
                <w:szCs w:val="24"/>
                <w:lang w:val="en-GB"/>
              </w:rPr>
            </w:pPr>
          </w:p>
        </w:tc>
      </w:tr>
      <w:tr w:rsidRPr="00D505F6" w:rsidR="00B151C4" w:rsidTr="1E71EF1B" w14:paraId="4EE8C546" w14:textId="77777777">
        <w:trPr>
          <w:cantSplit/>
          <w:trHeight w:val="468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09CB14C7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Pr="00D505F6" w:rsidR="00B151C4" w:rsidTr="1E71EF1B" w14:paraId="01D74849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52E4E3FF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  <w:tcMar/>
          </w:tcPr>
          <w:p w:rsidRPr="00D505F6" w:rsidR="00B151C4" w:rsidP="00B151C4" w:rsidRDefault="00B151C4" w14:paraId="320B981C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Pr="00D505F6" w:rsidR="006A331B" w:rsidTr="1E71EF1B" w14:paraId="7AFADA37" w14:textId="77777777">
        <w:trPr>
          <w:cantSplit/>
          <w:trHeight w:val="468"/>
        </w:trPr>
        <w:tc>
          <w:tcPr>
            <w:tcW w:w="2510" w:type="dxa"/>
            <w:gridSpan w:val="3"/>
            <w:tcMar/>
          </w:tcPr>
          <w:p w:rsidRPr="00D505F6" w:rsidR="006A331B" w:rsidP="00752E97" w:rsidRDefault="006A331B" w14:paraId="3AFCD164" w14:textId="4A68C42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6A331B" w:rsidP="00752E97" w:rsidRDefault="006A331B" w14:paraId="0FF9BE01" w14:textId="1D98C026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6A331B" w:rsidTr="1E71EF1B" w14:paraId="56CFF376" w14:textId="77777777">
        <w:trPr>
          <w:cantSplit/>
          <w:trHeight w:val="537"/>
        </w:trPr>
        <w:tc>
          <w:tcPr>
            <w:tcW w:w="2510" w:type="dxa"/>
            <w:gridSpan w:val="3"/>
            <w:tcMar/>
          </w:tcPr>
          <w:p w:rsidRPr="00D505F6" w:rsidR="006A331B" w:rsidP="00B151C4" w:rsidRDefault="006A331B" w14:paraId="0492767B" w14:textId="5772E64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6A331B" w:rsidP="00CA406C" w:rsidRDefault="006A331B" w14:paraId="01D801F6" w14:textId="303A4910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:rsidRPr="00D505F6" w:rsidR="00660C1D" w:rsidP="008335E2" w:rsidRDefault="00660C1D" w14:paraId="02BBDF73" w14:textId="77777777">
      <w:pPr>
        <w:tabs>
          <w:tab w:val="left" w:pos="2680"/>
        </w:tabs>
        <w:rPr>
          <w:rFonts w:cs="Times New Roman"/>
          <w:b/>
          <w:szCs w:val="24"/>
        </w:rPr>
      </w:pPr>
    </w:p>
    <w:p w:rsidRPr="00D505F6" w:rsidR="000E644A" w:rsidP="008335E2" w:rsidRDefault="000E644A" w14:paraId="7C77E044" w14:textId="77777777">
      <w:pPr>
        <w:tabs>
          <w:tab w:val="left" w:pos="2680"/>
        </w:tabs>
        <w:rPr>
          <w:rFonts w:cs="Times New Roman"/>
          <w:b/>
          <w:szCs w:val="24"/>
        </w:rPr>
      </w:pPr>
    </w:p>
    <w:sectPr w:rsidRPr="00D505F6" w:rsidR="000E644A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816" w:rsidRDefault="00EF0816" w14:paraId="5D291F71" w14:textId="77777777">
      <w:r>
        <w:separator/>
      </w:r>
    </w:p>
  </w:endnote>
  <w:endnote w:type="continuationSeparator" w:id="0">
    <w:p w:rsidR="00EF0816" w:rsidRDefault="00EF0816" w14:paraId="0491E7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0BB968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5C8756D6" w14:textId="5849EBB4">
    <w:pPr>
      <w:pStyle w:val="Footer"/>
    </w:pPr>
    <w:r>
      <w:rPr>
        <w:lang w:val="en-US"/>
      </w:rPr>
      <w:tab/>
    </w: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6F9F1C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816" w:rsidRDefault="00EF0816" w14:paraId="70824EB6" w14:textId="77777777">
      <w:r>
        <w:separator/>
      </w:r>
    </w:p>
  </w:footnote>
  <w:footnote w:type="continuationSeparator" w:id="0">
    <w:p w:rsidR="00EF0816" w:rsidRDefault="00EF0816" w14:paraId="2ED009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47C764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0084149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63E" w:rsidRDefault="0076763E" w14:paraId="6255F0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81BA2"/>
    <w:multiLevelType w:val="multilevel"/>
    <w:tmpl w:val="A8F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94787"/>
    <w:multiLevelType w:val="multilevel"/>
    <w:tmpl w:val="94D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1">
    <w:abstractNumId w:val="32"/>
  </w:num>
  <w:num w:numId="2">
    <w:abstractNumId w:val="9"/>
  </w:num>
  <w:num w:numId="3">
    <w:abstractNumId w:val="24"/>
  </w:num>
  <w:num w:numId="4">
    <w:abstractNumId w:val="22"/>
  </w:num>
  <w:num w:numId="5">
    <w:abstractNumId w:val="16"/>
  </w:num>
  <w:num w:numId="6">
    <w:abstractNumId w:val="36"/>
  </w:num>
  <w:num w:numId="7">
    <w:abstractNumId w:val="33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31"/>
  </w:num>
  <w:num w:numId="14">
    <w:abstractNumId w:val="8"/>
  </w:num>
  <w:num w:numId="15">
    <w:abstractNumId w:val="14"/>
  </w:num>
  <w:num w:numId="16">
    <w:abstractNumId w:val="37"/>
  </w:num>
  <w:num w:numId="17">
    <w:abstractNumId w:val="30"/>
  </w:num>
  <w:num w:numId="18">
    <w:abstractNumId w:val="5"/>
  </w:num>
  <w:num w:numId="19">
    <w:abstractNumId w:val="28"/>
  </w:num>
  <w:num w:numId="20">
    <w:abstractNumId w:val="35"/>
  </w:num>
  <w:num w:numId="21">
    <w:abstractNumId w:val="13"/>
  </w:num>
  <w:num w:numId="22">
    <w:abstractNumId w:val="10"/>
  </w:num>
  <w:num w:numId="23">
    <w:abstractNumId w:val="21"/>
  </w:num>
  <w:num w:numId="24">
    <w:abstractNumId w:val="1"/>
  </w:num>
  <w:num w:numId="25">
    <w:abstractNumId w:val="23"/>
  </w:num>
  <w:num w:numId="26">
    <w:abstractNumId w:val="25"/>
  </w:num>
  <w:num w:numId="27">
    <w:abstractNumId w:val="3"/>
  </w:num>
  <w:num w:numId="28">
    <w:abstractNumId w:val="18"/>
  </w:num>
  <w:num w:numId="29">
    <w:abstractNumId w:val="20"/>
  </w:num>
  <w:num w:numId="30">
    <w:abstractNumId w:val="17"/>
  </w:num>
  <w:num w:numId="31">
    <w:abstractNumId w:val="29"/>
  </w:num>
  <w:num w:numId="32">
    <w:abstractNumId w:val="38"/>
  </w:num>
  <w:num w:numId="33">
    <w:abstractNumId w:val="0"/>
  </w:num>
  <w:num w:numId="34">
    <w:abstractNumId w:val="39"/>
  </w:num>
  <w:num w:numId="35">
    <w:abstractNumId w:val="34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9"/>
  </w:num>
  <w:num w:numId="40">
    <w:abstractNumId w:val="2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001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8663A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4F43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6D3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D19"/>
    <w:rsid w:val="00230F14"/>
    <w:rsid w:val="00231A20"/>
    <w:rsid w:val="00241769"/>
    <w:rsid w:val="00241F73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A7C87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2F1257"/>
    <w:rsid w:val="00301A97"/>
    <w:rsid w:val="00302765"/>
    <w:rsid w:val="003048A6"/>
    <w:rsid w:val="00306AA2"/>
    <w:rsid w:val="00311259"/>
    <w:rsid w:val="0031703F"/>
    <w:rsid w:val="00317720"/>
    <w:rsid w:val="0031774A"/>
    <w:rsid w:val="00322142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47BB"/>
    <w:rsid w:val="00356453"/>
    <w:rsid w:val="00357D99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91E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4AAE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3835"/>
    <w:rsid w:val="004C6028"/>
    <w:rsid w:val="004D04CF"/>
    <w:rsid w:val="004D4EFE"/>
    <w:rsid w:val="004D6DFD"/>
    <w:rsid w:val="004D728A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4BA2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579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578AD"/>
    <w:rsid w:val="0056024D"/>
    <w:rsid w:val="00560821"/>
    <w:rsid w:val="00562106"/>
    <w:rsid w:val="00563C19"/>
    <w:rsid w:val="00564339"/>
    <w:rsid w:val="00567297"/>
    <w:rsid w:val="0057426C"/>
    <w:rsid w:val="005752FE"/>
    <w:rsid w:val="005773F1"/>
    <w:rsid w:val="005773F6"/>
    <w:rsid w:val="00581B10"/>
    <w:rsid w:val="005871F1"/>
    <w:rsid w:val="005908D5"/>
    <w:rsid w:val="005915C4"/>
    <w:rsid w:val="00593116"/>
    <w:rsid w:val="00594603"/>
    <w:rsid w:val="00595990"/>
    <w:rsid w:val="00595CB7"/>
    <w:rsid w:val="00596984"/>
    <w:rsid w:val="00597297"/>
    <w:rsid w:val="005A06F8"/>
    <w:rsid w:val="005A1D3D"/>
    <w:rsid w:val="005A35ED"/>
    <w:rsid w:val="005A3FF7"/>
    <w:rsid w:val="005A4F5A"/>
    <w:rsid w:val="005B323B"/>
    <w:rsid w:val="005B426F"/>
    <w:rsid w:val="005B4EDC"/>
    <w:rsid w:val="005B6CCA"/>
    <w:rsid w:val="005C009D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0DD6"/>
    <w:rsid w:val="005E3B89"/>
    <w:rsid w:val="005E3DD0"/>
    <w:rsid w:val="005E533A"/>
    <w:rsid w:val="005E59B9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129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1EF4"/>
    <w:rsid w:val="006A2FAC"/>
    <w:rsid w:val="006A331B"/>
    <w:rsid w:val="006A4DF7"/>
    <w:rsid w:val="006A6BA3"/>
    <w:rsid w:val="006A74FB"/>
    <w:rsid w:val="006B01C6"/>
    <w:rsid w:val="006B5E9D"/>
    <w:rsid w:val="006B68D9"/>
    <w:rsid w:val="006C2DAC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0B9E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5483F"/>
    <w:rsid w:val="00755CF9"/>
    <w:rsid w:val="00761C31"/>
    <w:rsid w:val="00764B01"/>
    <w:rsid w:val="0076763E"/>
    <w:rsid w:val="00767720"/>
    <w:rsid w:val="00767B77"/>
    <w:rsid w:val="00771D56"/>
    <w:rsid w:val="00773B3B"/>
    <w:rsid w:val="007824E8"/>
    <w:rsid w:val="00782793"/>
    <w:rsid w:val="00783434"/>
    <w:rsid w:val="00783439"/>
    <w:rsid w:val="00786C03"/>
    <w:rsid w:val="00790090"/>
    <w:rsid w:val="0079228B"/>
    <w:rsid w:val="00794BF4"/>
    <w:rsid w:val="007A1E11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5171"/>
    <w:rsid w:val="007D7841"/>
    <w:rsid w:val="007E00D2"/>
    <w:rsid w:val="007E1751"/>
    <w:rsid w:val="007E77CC"/>
    <w:rsid w:val="007E7BA5"/>
    <w:rsid w:val="007F12E3"/>
    <w:rsid w:val="007F4384"/>
    <w:rsid w:val="008006D7"/>
    <w:rsid w:val="008068F3"/>
    <w:rsid w:val="008122AA"/>
    <w:rsid w:val="00813CA8"/>
    <w:rsid w:val="008163E8"/>
    <w:rsid w:val="00821BFF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620F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67FFA"/>
    <w:rsid w:val="0087405A"/>
    <w:rsid w:val="008745C3"/>
    <w:rsid w:val="00890F5C"/>
    <w:rsid w:val="008915A3"/>
    <w:rsid w:val="00891C9E"/>
    <w:rsid w:val="008925E1"/>
    <w:rsid w:val="00893A3E"/>
    <w:rsid w:val="00894C40"/>
    <w:rsid w:val="00894E09"/>
    <w:rsid w:val="00895E56"/>
    <w:rsid w:val="008A4B50"/>
    <w:rsid w:val="008B0F05"/>
    <w:rsid w:val="008B1900"/>
    <w:rsid w:val="008B1CB2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0634"/>
    <w:rsid w:val="00965D3C"/>
    <w:rsid w:val="0097125B"/>
    <w:rsid w:val="0097394B"/>
    <w:rsid w:val="00973D87"/>
    <w:rsid w:val="00973F7D"/>
    <w:rsid w:val="0097632B"/>
    <w:rsid w:val="00976E2E"/>
    <w:rsid w:val="009813CD"/>
    <w:rsid w:val="00983D9C"/>
    <w:rsid w:val="00994272"/>
    <w:rsid w:val="0099497A"/>
    <w:rsid w:val="0099687F"/>
    <w:rsid w:val="009970A7"/>
    <w:rsid w:val="009A1036"/>
    <w:rsid w:val="009A27F2"/>
    <w:rsid w:val="009A3127"/>
    <w:rsid w:val="009A3425"/>
    <w:rsid w:val="009A38B3"/>
    <w:rsid w:val="009A3F65"/>
    <w:rsid w:val="009A6552"/>
    <w:rsid w:val="009B0EFA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60C"/>
    <w:rsid w:val="009D5CC2"/>
    <w:rsid w:val="009E02C6"/>
    <w:rsid w:val="009E1C42"/>
    <w:rsid w:val="009E72B9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8FB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3A86"/>
    <w:rsid w:val="00A44A8A"/>
    <w:rsid w:val="00A44F31"/>
    <w:rsid w:val="00A44FC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666D7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0B9D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7E2"/>
    <w:rsid w:val="00B151C4"/>
    <w:rsid w:val="00B17B8D"/>
    <w:rsid w:val="00B205FD"/>
    <w:rsid w:val="00B20A16"/>
    <w:rsid w:val="00B221FB"/>
    <w:rsid w:val="00B224F5"/>
    <w:rsid w:val="00B225D4"/>
    <w:rsid w:val="00B23B8B"/>
    <w:rsid w:val="00B250A0"/>
    <w:rsid w:val="00B2600E"/>
    <w:rsid w:val="00B264BC"/>
    <w:rsid w:val="00B268EB"/>
    <w:rsid w:val="00B328FF"/>
    <w:rsid w:val="00B34220"/>
    <w:rsid w:val="00B42DEC"/>
    <w:rsid w:val="00B43744"/>
    <w:rsid w:val="00B4441A"/>
    <w:rsid w:val="00B44885"/>
    <w:rsid w:val="00B467E2"/>
    <w:rsid w:val="00B46E16"/>
    <w:rsid w:val="00B51256"/>
    <w:rsid w:val="00B529B6"/>
    <w:rsid w:val="00B52C9E"/>
    <w:rsid w:val="00B52EDF"/>
    <w:rsid w:val="00B53EB5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51E0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754F"/>
    <w:rsid w:val="00BB0C11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38AF"/>
    <w:rsid w:val="00BE0B51"/>
    <w:rsid w:val="00BE2AE8"/>
    <w:rsid w:val="00BE414C"/>
    <w:rsid w:val="00BF1DE7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305"/>
    <w:rsid w:val="00C264B8"/>
    <w:rsid w:val="00C27E7A"/>
    <w:rsid w:val="00C30291"/>
    <w:rsid w:val="00C3366A"/>
    <w:rsid w:val="00C33815"/>
    <w:rsid w:val="00C369B4"/>
    <w:rsid w:val="00C37E70"/>
    <w:rsid w:val="00C4246E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C7495"/>
    <w:rsid w:val="00CD2397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4A5A"/>
    <w:rsid w:val="00D54C77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586E"/>
    <w:rsid w:val="00DA0063"/>
    <w:rsid w:val="00DA08FF"/>
    <w:rsid w:val="00DA0B99"/>
    <w:rsid w:val="00DA1FC5"/>
    <w:rsid w:val="00DA75EB"/>
    <w:rsid w:val="00DB072A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679F"/>
    <w:rsid w:val="00DC7E66"/>
    <w:rsid w:val="00DD0EBB"/>
    <w:rsid w:val="00DD4649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DF7168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16A"/>
    <w:rsid w:val="00E35CDE"/>
    <w:rsid w:val="00E36A26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5F09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816"/>
    <w:rsid w:val="00EF0897"/>
    <w:rsid w:val="00EF0B8B"/>
    <w:rsid w:val="00EF2314"/>
    <w:rsid w:val="00EF55F3"/>
    <w:rsid w:val="00EF5AE3"/>
    <w:rsid w:val="00F01DB1"/>
    <w:rsid w:val="00F01F45"/>
    <w:rsid w:val="00F040EF"/>
    <w:rsid w:val="00F052E1"/>
    <w:rsid w:val="00F05F0F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679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01B49036"/>
    <w:rsid w:val="021C9EE3"/>
    <w:rsid w:val="07FCFB56"/>
    <w:rsid w:val="0AD7ABBC"/>
    <w:rsid w:val="0BD9C224"/>
    <w:rsid w:val="0D1D2926"/>
    <w:rsid w:val="0DB6EFA9"/>
    <w:rsid w:val="0EB0A941"/>
    <w:rsid w:val="0F030F71"/>
    <w:rsid w:val="109EDFD2"/>
    <w:rsid w:val="12362744"/>
    <w:rsid w:val="12B903B6"/>
    <w:rsid w:val="13B7EA4D"/>
    <w:rsid w:val="15E5325B"/>
    <w:rsid w:val="16DF5D85"/>
    <w:rsid w:val="1995C724"/>
    <w:rsid w:val="1CEA5981"/>
    <w:rsid w:val="1E71EF1B"/>
    <w:rsid w:val="205F0665"/>
    <w:rsid w:val="22A8E176"/>
    <w:rsid w:val="22B25F23"/>
    <w:rsid w:val="236B6D54"/>
    <w:rsid w:val="261ABE67"/>
    <w:rsid w:val="2B5D56DC"/>
    <w:rsid w:val="2BE67B6C"/>
    <w:rsid w:val="2C36EB12"/>
    <w:rsid w:val="2CD250D9"/>
    <w:rsid w:val="2FD3D89E"/>
    <w:rsid w:val="31976A81"/>
    <w:rsid w:val="35014CA2"/>
    <w:rsid w:val="36255C9C"/>
    <w:rsid w:val="36600AC2"/>
    <w:rsid w:val="382FDB8D"/>
    <w:rsid w:val="3997AB84"/>
    <w:rsid w:val="3DBC925E"/>
    <w:rsid w:val="402584CB"/>
    <w:rsid w:val="428E80D8"/>
    <w:rsid w:val="43467B50"/>
    <w:rsid w:val="4407B11B"/>
    <w:rsid w:val="440B15B2"/>
    <w:rsid w:val="45A6E613"/>
    <w:rsid w:val="467E1C12"/>
    <w:rsid w:val="46D6E826"/>
    <w:rsid w:val="47B92A50"/>
    <w:rsid w:val="491EEA3D"/>
    <w:rsid w:val="4F91F4FF"/>
    <w:rsid w:val="512DC560"/>
    <w:rsid w:val="515DE8E7"/>
    <w:rsid w:val="5783DE87"/>
    <w:rsid w:val="57E4BBE7"/>
    <w:rsid w:val="5ED9AA5A"/>
    <w:rsid w:val="5EE0A25B"/>
    <w:rsid w:val="609BDBBC"/>
    <w:rsid w:val="63070CE5"/>
    <w:rsid w:val="63BA5421"/>
    <w:rsid w:val="693DC038"/>
    <w:rsid w:val="6C7197BC"/>
    <w:rsid w:val="6D0DD3BE"/>
    <w:rsid w:val="6E0D681D"/>
    <w:rsid w:val="6F901021"/>
    <w:rsid w:val="703C5715"/>
    <w:rsid w:val="784B1CFA"/>
    <w:rsid w:val="786B03F6"/>
    <w:rsid w:val="7BC685BB"/>
    <w:rsid w:val="7E85300B"/>
    <w:rsid w:val="7F8737C1"/>
    <w:rsid w:val="7FB1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resOff1" w:customStyle="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styleId="Heading1Char" w:customStyle="1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styleId="TableText" w:customStyle="1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styleId="CommentSubjectChar" w:customStyle="1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4" ma:contentTypeDescription="Create a new document." ma:contentTypeScope="" ma:versionID="376867f9a17493b83f2d1c0e575c9034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ad399d8fc4773738927f36aea9b263ba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B8296-632C-470C-826F-8FA133348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Patrick.Pratt</dc:creator>
  <lastModifiedBy>StudentAcademic ul.ie</lastModifiedBy>
  <revision>28</revision>
  <lastPrinted>2018-09-14T09:01:00.0000000Z</lastPrinted>
  <dcterms:created xsi:type="dcterms:W3CDTF">2021-09-30T14:29:00.0000000Z</dcterms:created>
  <dcterms:modified xsi:type="dcterms:W3CDTF">2021-10-21T15:43:57.0287759Z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