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923065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59230659">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B527CE8" w:rsidR="00407CAA" w:rsidRPr="00D505F6" w:rsidRDefault="00860B0C" w:rsidP="59230659">
            <w:pPr>
              <w:spacing w:line="360" w:lineRule="atLeast"/>
              <w:rPr>
                <w:rFonts w:cs="Times New Roman"/>
              </w:rPr>
            </w:pPr>
            <w:r>
              <w:rPr>
                <w:rFonts w:cs="Times New Roman"/>
              </w:rPr>
              <w:t xml:space="preserve">Communities Officer </w:t>
            </w:r>
          </w:p>
        </w:tc>
      </w:tr>
      <w:tr w:rsidR="00A44A8A" w:rsidRPr="00D505F6" w14:paraId="44FF681F" w14:textId="77777777" w:rsidTr="59230659">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7DA691B6" w:rsidR="00A44A8A" w:rsidRPr="00D505F6" w:rsidRDefault="00860B0C" w:rsidP="009A1036">
            <w:pPr>
              <w:spacing w:line="360" w:lineRule="atLeast"/>
              <w:rPr>
                <w:rFonts w:cs="Times New Roman"/>
                <w:szCs w:val="24"/>
              </w:rPr>
            </w:pPr>
            <w:r>
              <w:rPr>
                <w:rFonts w:cs="Times New Roman"/>
                <w:szCs w:val="24"/>
              </w:rPr>
              <w:t xml:space="preserve">Laura Corcoran </w:t>
            </w:r>
          </w:p>
        </w:tc>
      </w:tr>
      <w:tr w:rsidR="00407CAA" w:rsidRPr="00D505F6" w14:paraId="622CD6E8" w14:textId="77777777" w:rsidTr="59230659">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79EB832E" w:rsidR="00407CAA" w:rsidRPr="00D505F6" w:rsidRDefault="00453649" w:rsidP="009A1036">
            <w:pPr>
              <w:spacing w:line="360" w:lineRule="atLeast"/>
              <w:rPr>
                <w:rFonts w:cs="Times New Roman"/>
                <w:szCs w:val="24"/>
              </w:rPr>
            </w:pPr>
            <w:r>
              <w:rPr>
                <w:rFonts w:cs="Times New Roman"/>
                <w:szCs w:val="24"/>
              </w:rPr>
              <w:t>9/2</w:t>
            </w:r>
            <w:r w:rsidR="00860B0C">
              <w:rPr>
                <w:rFonts w:cs="Times New Roman"/>
                <w:szCs w:val="24"/>
              </w:rPr>
              <w:t>/2022</w:t>
            </w:r>
          </w:p>
        </w:tc>
      </w:tr>
      <w:tr w:rsidR="0086366E" w:rsidRPr="00D505F6" w14:paraId="0632A22A" w14:textId="77777777" w:rsidTr="59230659">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59230659">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5923065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59230659">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59230659">
        <w:trPr>
          <w:cantSplit/>
          <w:trHeight w:val="396"/>
          <w:jc w:val="center"/>
        </w:trPr>
        <w:tc>
          <w:tcPr>
            <w:tcW w:w="2510" w:type="dxa"/>
            <w:gridSpan w:val="3"/>
            <w:vAlign w:val="bottom"/>
          </w:tcPr>
          <w:p w14:paraId="0641960A" w14:textId="5BCF7F24" w:rsidR="00407CAA" w:rsidRPr="00D505F6" w:rsidRDefault="0005796B" w:rsidP="006A3988">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14:paraId="6ED02F24" w14:textId="146DC426" w:rsidR="005A3584" w:rsidRDefault="005A3584" w:rsidP="005A3584">
            <w:pPr>
              <w:rPr>
                <w:rFonts w:cs="Times New Roman"/>
                <w:iCs w:val="0"/>
                <w:szCs w:val="24"/>
                <w:lang w:val="en-GB"/>
              </w:rPr>
            </w:pPr>
            <w:r>
              <w:rPr>
                <w:rFonts w:cs="Times New Roman"/>
                <w:iCs w:val="0"/>
                <w:szCs w:val="24"/>
                <w:lang w:val="en-GB"/>
              </w:rPr>
              <w:t>Ukrainian</w:t>
            </w:r>
            <w:r w:rsidR="00D27EC8">
              <w:rPr>
                <w:rFonts w:cs="Times New Roman"/>
                <w:iCs w:val="0"/>
                <w:szCs w:val="24"/>
                <w:lang w:val="en-GB"/>
              </w:rPr>
              <w:t xml:space="preserve"> engagement even happened during the exam period in collaboration with SISC. Ukrainian students are facing a variety of difficulties and this event helped us develop a relationship and identify how we can suppo</w:t>
            </w:r>
            <w:r w:rsidR="00453649">
              <w:rPr>
                <w:rFonts w:cs="Times New Roman"/>
                <w:iCs w:val="0"/>
                <w:szCs w:val="24"/>
                <w:lang w:val="en-GB"/>
              </w:rPr>
              <w:t xml:space="preserve">rt and advocate on their behalf. Another event held last week to gather the students and we also provided cinema tickets for the students. </w:t>
            </w:r>
          </w:p>
          <w:p w14:paraId="1D25BADA" w14:textId="431BA31F" w:rsidR="005D7A63" w:rsidRPr="00D505F6" w:rsidRDefault="00453649" w:rsidP="005D7A63">
            <w:pPr>
              <w:rPr>
                <w:rFonts w:cs="Times New Roman"/>
                <w:iCs w:val="0"/>
                <w:szCs w:val="24"/>
                <w:lang w:val="en-GB"/>
              </w:rPr>
            </w:pPr>
            <w:r>
              <w:rPr>
                <w:rFonts w:cs="Times New Roman"/>
                <w:iCs w:val="0"/>
                <w:szCs w:val="24"/>
                <w:lang w:val="en-GB"/>
              </w:rPr>
              <w:t xml:space="preserve">Sanctuary students are another cohort that I continually laisse with. We had a drop in with staff to answer questions and support students. This was a great success </w:t>
            </w:r>
          </w:p>
        </w:tc>
      </w:tr>
      <w:tr w:rsidR="00407CAA" w:rsidRPr="00D505F6" w14:paraId="07A528B6" w14:textId="77777777" w:rsidTr="59230659">
        <w:trPr>
          <w:cantSplit/>
          <w:trHeight w:val="468"/>
          <w:jc w:val="center"/>
        </w:trPr>
        <w:tc>
          <w:tcPr>
            <w:tcW w:w="2510" w:type="dxa"/>
            <w:gridSpan w:val="3"/>
          </w:tcPr>
          <w:p w14:paraId="484775C3" w14:textId="35F45F40" w:rsidR="0005796B" w:rsidRPr="00D505F6" w:rsidRDefault="0005796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14:paraId="4212A9F7" w14:textId="5F8EDFA2" w:rsidR="005A3584" w:rsidRPr="00D505F6" w:rsidRDefault="006A3988" w:rsidP="005A3584">
            <w:pPr>
              <w:rPr>
                <w:rFonts w:cs="Times New Roman"/>
                <w:iCs w:val="0"/>
                <w:szCs w:val="24"/>
                <w:lang w:val="en-GB"/>
              </w:rPr>
            </w:pPr>
            <w:r>
              <w:rPr>
                <w:rFonts w:cs="Times New Roman"/>
                <w:iCs w:val="0"/>
                <w:szCs w:val="24"/>
                <w:lang w:val="en-GB"/>
              </w:rPr>
              <w:t xml:space="preserve"> </w:t>
            </w:r>
            <w:r w:rsidR="00D27EC8">
              <w:rPr>
                <w:rFonts w:cs="Times New Roman"/>
                <w:iCs w:val="0"/>
                <w:szCs w:val="24"/>
                <w:lang w:val="en-GB"/>
              </w:rPr>
              <w:t>Continuing c</w:t>
            </w:r>
            <w:r w:rsidR="005A3584">
              <w:rPr>
                <w:rFonts w:cs="Times New Roman"/>
                <w:iCs w:val="0"/>
                <w:szCs w:val="24"/>
                <w:lang w:val="en-GB"/>
              </w:rPr>
              <w:t>ollaboration with Photo Soc and F</w:t>
            </w:r>
            <w:r w:rsidR="00D27EC8">
              <w:rPr>
                <w:rFonts w:cs="Times New Roman"/>
                <w:iCs w:val="0"/>
                <w:szCs w:val="24"/>
                <w:lang w:val="en-GB"/>
              </w:rPr>
              <w:t xml:space="preserve">em soc. With photo soc I am still working on the accommodation photo expo. With Fem Soc I am working on plans for International Women’s day and the Women for election Campaign </w:t>
            </w:r>
          </w:p>
          <w:p w14:paraId="787DA80E" w14:textId="4D6313C0" w:rsidR="005D7A63" w:rsidRPr="00D505F6" w:rsidRDefault="005D7A63" w:rsidP="001B193A">
            <w:pPr>
              <w:rPr>
                <w:rFonts w:cs="Times New Roman"/>
                <w:iCs w:val="0"/>
                <w:szCs w:val="24"/>
                <w:lang w:val="en-GB"/>
              </w:rPr>
            </w:pPr>
          </w:p>
        </w:tc>
      </w:tr>
      <w:tr w:rsidR="00B151C4" w:rsidRPr="00D505F6" w14:paraId="63EB7B8C" w14:textId="77777777" w:rsidTr="5923065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5D7A63" w:rsidRPr="00D505F6" w14:paraId="617100CD" w14:textId="77777777" w:rsidTr="59230659">
        <w:trPr>
          <w:cantSplit/>
          <w:trHeight w:val="468"/>
          <w:jc w:val="center"/>
        </w:trPr>
        <w:tc>
          <w:tcPr>
            <w:tcW w:w="2510" w:type="dxa"/>
            <w:gridSpan w:val="3"/>
          </w:tcPr>
          <w:p w14:paraId="15B815C5" w14:textId="266A000A" w:rsidR="005D7A63" w:rsidRDefault="00453649" w:rsidP="00453649">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Garda Booklet review </w:t>
            </w:r>
          </w:p>
        </w:tc>
        <w:tc>
          <w:tcPr>
            <w:tcW w:w="7980" w:type="dxa"/>
          </w:tcPr>
          <w:p w14:paraId="5227F1B8" w14:textId="0D0BCF14" w:rsidR="005D7A63" w:rsidRDefault="00453649" w:rsidP="00FC2E9E">
            <w:pPr>
              <w:rPr>
                <w:rFonts w:cs="Times New Roman"/>
                <w:iCs w:val="0"/>
                <w:szCs w:val="24"/>
                <w:lang w:val="en-GB"/>
              </w:rPr>
            </w:pPr>
            <w:r>
              <w:rPr>
                <w:rFonts w:cs="Times New Roman"/>
                <w:iCs w:val="0"/>
                <w:szCs w:val="24"/>
                <w:lang w:val="en-GB"/>
              </w:rPr>
              <w:t xml:space="preserve">I reviews the new Campus watch booklet in collaboration with our engagement coordinator and welfare officer. We identified areas that needed to be improved and changes to facilitate inclusivity </w:t>
            </w:r>
          </w:p>
        </w:tc>
      </w:tr>
      <w:tr w:rsidR="00B151C4" w:rsidRPr="00D505F6" w14:paraId="1DDB22EA" w14:textId="77777777" w:rsidTr="59230659">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59230659">
        <w:trPr>
          <w:cantSplit/>
          <w:trHeight w:val="468"/>
          <w:jc w:val="center"/>
        </w:trPr>
        <w:tc>
          <w:tcPr>
            <w:tcW w:w="2510" w:type="dxa"/>
            <w:gridSpan w:val="3"/>
          </w:tcPr>
          <w:p w14:paraId="7AD7363C" w14:textId="76AAFE91" w:rsidR="00B151C4" w:rsidRPr="00410FBC" w:rsidRDefault="00860B0C" w:rsidP="00B151C4">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t>University of Sanctuary</w:t>
            </w:r>
          </w:p>
        </w:tc>
        <w:tc>
          <w:tcPr>
            <w:tcW w:w="7980" w:type="dxa"/>
          </w:tcPr>
          <w:p w14:paraId="2D4883B9" w14:textId="0B29D3C0" w:rsidR="00B151C4" w:rsidRPr="00410FBC" w:rsidRDefault="00D27EC8" w:rsidP="005D7A63">
            <w:pPr>
              <w:rPr>
                <w:rFonts w:cs="Times New Roman"/>
                <w:iCs w:val="0"/>
                <w:szCs w:val="24"/>
                <w:lang w:val="en-GB"/>
              </w:rPr>
            </w:pPr>
            <w:r>
              <w:rPr>
                <w:rFonts w:cs="Times New Roman"/>
                <w:iCs w:val="0"/>
                <w:szCs w:val="24"/>
                <w:lang w:val="en-GB"/>
              </w:rPr>
              <w:t xml:space="preserve">Planning with University of Sanctuary for the new cohort of Sanctuary students as well as continuing engagement with the current students </w:t>
            </w:r>
          </w:p>
        </w:tc>
      </w:tr>
      <w:tr w:rsidR="00951F77" w:rsidRPr="00D505F6" w14:paraId="7B859589" w14:textId="77777777" w:rsidTr="59230659">
        <w:trPr>
          <w:cantSplit/>
          <w:trHeight w:val="468"/>
          <w:jc w:val="center"/>
        </w:trPr>
        <w:tc>
          <w:tcPr>
            <w:tcW w:w="2510" w:type="dxa"/>
            <w:gridSpan w:val="3"/>
          </w:tcPr>
          <w:p w14:paraId="0A98FAC3" w14:textId="1F6F0B46" w:rsidR="00951F77" w:rsidRPr="00410FBC" w:rsidRDefault="00453649" w:rsidP="00B151C4">
            <w:pPr>
              <w:pStyle w:val="PresOff1"/>
              <w:tabs>
                <w:tab w:val="clear" w:pos="3600"/>
                <w:tab w:val="clear" w:pos="3960"/>
                <w:tab w:val="left" w:pos="7200"/>
              </w:tabs>
              <w:spacing w:line="360" w:lineRule="atLeast"/>
              <w:rPr>
                <w:iCs/>
                <w:szCs w:val="24"/>
              </w:rPr>
            </w:pPr>
            <w:r>
              <w:rPr>
                <w:iCs/>
                <w:szCs w:val="24"/>
              </w:rPr>
              <w:t xml:space="preserve">VP Engagement </w:t>
            </w:r>
          </w:p>
        </w:tc>
        <w:tc>
          <w:tcPr>
            <w:tcW w:w="7980" w:type="dxa"/>
          </w:tcPr>
          <w:p w14:paraId="29D8C18A" w14:textId="5DBCAC7A" w:rsidR="00951F77" w:rsidRPr="00410FBC" w:rsidRDefault="006A3988" w:rsidP="00D27EC8">
            <w:pPr>
              <w:rPr>
                <w:rFonts w:cs="Times New Roman"/>
                <w:iCs w:val="0"/>
                <w:szCs w:val="24"/>
                <w:lang w:val="en-GB"/>
              </w:rPr>
            </w:pPr>
            <w:r>
              <w:rPr>
                <w:rFonts w:cs="Times New Roman"/>
                <w:iCs w:val="0"/>
                <w:szCs w:val="24"/>
                <w:lang w:val="en-GB"/>
              </w:rPr>
              <w:t xml:space="preserve">This committee is the direct link between the community in </w:t>
            </w:r>
            <w:r w:rsidR="00150EC9">
              <w:rPr>
                <w:rFonts w:cs="Times New Roman"/>
                <w:iCs w:val="0"/>
                <w:szCs w:val="24"/>
                <w:lang w:val="en-GB"/>
              </w:rPr>
              <w:t>Castle troy</w:t>
            </w:r>
            <w:r>
              <w:rPr>
                <w:rFonts w:cs="Times New Roman"/>
                <w:iCs w:val="0"/>
                <w:szCs w:val="24"/>
                <w:lang w:val="en-GB"/>
              </w:rPr>
              <w:t>, The University of Limerick and Students. This meeting was incredibly positive and there is new attitude from all regarding engaging and supporting students and communities to carve a new relationship</w:t>
            </w:r>
            <w:r w:rsidR="005D7A63">
              <w:rPr>
                <w:rFonts w:cs="Times New Roman"/>
                <w:iCs w:val="0"/>
                <w:szCs w:val="24"/>
                <w:lang w:val="en-GB"/>
              </w:rPr>
              <w:t xml:space="preserve">. </w:t>
            </w:r>
          </w:p>
        </w:tc>
      </w:tr>
      <w:tr w:rsidR="00453649" w:rsidRPr="00D505F6" w14:paraId="38305F0F" w14:textId="77777777" w:rsidTr="59230659">
        <w:trPr>
          <w:cantSplit/>
          <w:trHeight w:val="468"/>
          <w:jc w:val="center"/>
        </w:trPr>
        <w:tc>
          <w:tcPr>
            <w:tcW w:w="2510" w:type="dxa"/>
            <w:gridSpan w:val="3"/>
          </w:tcPr>
          <w:p w14:paraId="064481CF" w14:textId="6D8A8F72" w:rsidR="00453649" w:rsidRDefault="00453649" w:rsidP="00B151C4">
            <w:pPr>
              <w:pStyle w:val="PresOff1"/>
              <w:tabs>
                <w:tab w:val="clear" w:pos="3600"/>
                <w:tab w:val="clear" w:pos="3960"/>
                <w:tab w:val="left" w:pos="7200"/>
              </w:tabs>
              <w:spacing w:line="360" w:lineRule="atLeast"/>
              <w:rPr>
                <w:iCs/>
                <w:szCs w:val="24"/>
              </w:rPr>
            </w:pPr>
            <w:r>
              <w:rPr>
                <w:iCs/>
                <w:szCs w:val="24"/>
              </w:rPr>
              <w:t xml:space="preserve">AESAC </w:t>
            </w:r>
          </w:p>
        </w:tc>
        <w:tc>
          <w:tcPr>
            <w:tcW w:w="7980" w:type="dxa"/>
          </w:tcPr>
          <w:p w14:paraId="0D34A87C" w14:textId="06CD96A1" w:rsidR="00453649" w:rsidRDefault="00150EC9" w:rsidP="00D27EC8">
            <w:pPr>
              <w:rPr>
                <w:rFonts w:cs="Times New Roman"/>
                <w:iCs w:val="0"/>
                <w:szCs w:val="24"/>
                <w:lang w:val="en-GB"/>
              </w:rPr>
            </w:pPr>
            <w:r>
              <w:rPr>
                <w:rFonts w:cs="Times New Roman"/>
                <w:iCs w:val="0"/>
                <w:szCs w:val="24"/>
                <w:lang w:val="en-GB"/>
              </w:rPr>
              <w:t xml:space="preserve">This is a subgroup of the governing authority which specialises in Access and Equality. We discussed provisions for sanctuary and Ukrainian students at this meeting </w:t>
            </w:r>
          </w:p>
        </w:tc>
      </w:tr>
      <w:tr w:rsidR="00B151C4" w:rsidRPr="00D505F6" w14:paraId="24CD552F" w14:textId="77777777" w:rsidTr="59230659">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59230659">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lastRenderedPageBreak/>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59230659">
        <w:trPr>
          <w:cantSplit/>
          <w:trHeight w:val="468"/>
          <w:jc w:val="center"/>
        </w:trPr>
        <w:tc>
          <w:tcPr>
            <w:tcW w:w="2510" w:type="dxa"/>
            <w:gridSpan w:val="3"/>
          </w:tcPr>
          <w:p w14:paraId="09022491" w14:textId="013B207D" w:rsidR="00B151C4" w:rsidRPr="00D505F6" w:rsidRDefault="00D27EC8"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Power panel </w:t>
            </w:r>
          </w:p>
        </w:tc>
        <w:tc>
          <w:tcPr>
            <w:tcW w:w="7980" w:type="dxa"/>
          </w:tcPr>
          <w:p w14:paraId="29E8DFA2" w14:textId="5196EC99" w:rsidR="00D27EC8" w:rsidRPr="00D27EC8" w:rsidRDefault="00D27EC8" w:rsidP="00D27EC8">
            <w:pPr>
              <w:rPr>
                <w:rFonts w:cs="Times New Roman"/>
                <w:iCs w:val="0"/>
                <w:szCs w:val="24"/>
                <w:lang w:val="en-GB"/>
              </w:rPr>
            </w:pPr>
            <w:r>
              <w:rPr>
                <w:rFonts w:cs="Times New Roman"/>
                <w:iCs w:val="0"/>
                <w:szCs w:val="24"/>
                <w:lang w:val="en-GB"/>
              </w:rPr>
              <w:t xml:space="preserve">The Power Panel </w:t>
            </w:r>
            <w:r w:rsidRPr="00D27EC8">
              <w:rPr>
                <w:rFonts w:cs="Times New Roman"/>
                <w:iCs w:val="0"/>
                <w:szCs w:val="24"/>
                <w:lang w:val="en-GB"/>
              </w:rPr>
              <w:t xml:space="preserve">will be a panel discussion about overcoming adversity as a woman. We want women of influence to detail their story in an effort to encourage and inspire our female students. Here at UL Student Life, we have only ever had 5 female student presidents, bating back to 1972, and we hope this event will change the trajectory of female representation.  </w:t>
            </w:r>
          </w:p>
          <w:p w14:paraId="32417A5C" w14:textId="65D80352" w:rsidR="00B151C4" w:rsidRPr="00D505F6" w:rsidRDefault="00D27EC8" w:rsidP="00D27EC8">
            <w:pPr>
              <w:rPr>
                <w:rFonts w:cs="Times New Roman"/>
                <w:iCs w:val="0"/>
                <w:szCs w:val="24"/>
                <w:lang w:val="en-GB"/>
              </w:rPr>
            </w:pPr>
            <w:r w:rsidRPr="00D27EC8">
              <w:rPr>
                <w:rFonts w:cs="Times New Roman"/>
                <w:iCs w:val="0"/>
                <w:szCs w:val="24"/>
                <w:lang w:val="en-GB"/>
              </w:rPr>
              <w:t xml:space="preserve">The panel will be made up of 4 inspiring women who will have the chance to share their own stories while also engaging in conversation with the panel. The event takes place on the evening of February 23rd at the University of Limerick, with all proceeds raised going to our two charity partners this year, Rape Crisis Midwest and Jigsaw Limerick.  </w:t>
            </w:r>
          </w:p>
        </w:tc>
      </w:tr>
      <w:tr w:rsidR="004A4943" w:rsidRPr="00D505F6" w14:paraId="36B52E34" w14:textId="77777777" w:rsidTr="59230659">
        <w:trPr>
          <w:cantSplit/>
          <w:trHeight w:val="468"/>
          <w:jc w:val="center"/>
        </w:trPr>
        <w:tc>
          <w:tcPr>
            <w:tcW w:w="2510" w:type="dxa"/>
            <w:gridSpan w:val="3"/>
          </w:tcPr>
          <w:p w14:paraId="7CC4EB8E" w14:textId="43106463" w:rsidR="004A4943" w:rsidRDefault="00453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Commuter Hub</w:t>
            </w:r>
          </w:p>
        </w:tc>
        <w:tc>
          <w:tcPr>
            <w:tcW w:w="7980" w:type="dxa"/>
          </w:tcPr>
          <w:p w14:paraId="298D8F0A" w14:textId="51F9B2D4" w:rsidR="004A4943" w:rsidRPr="00D505F6" w:rsidRDefault="00150EC9" w:rsidP="00453649">
            <w:pPr>
              <w:rPr>
                <w:rFonts w:cs="Times New Roman"/>
                <w:iCs w:val="0"/>
                <w:szCs w:val="24"/>
                <w:lang w:val="en-GB"/>
              </w:rPr>
            </w:pPr>
            <w:r>
              <w:rPr>
                <w:rFonts w:cs="Times New Roman"/>
                <w:iCs w:val="0"/>
                <w:szCs w:val="24"/>
                <w:lang w:val="en-GB"/>
              </w:rPr>
              <w:t xml:space="preserve">I facilitated the first morning of the commuter hub with equality and diversity councillor Emma. It was a great success with 53 attendees </w:t>
            </w:r>
          </w:p>
        </w:tc>
      </w:tr>
      <w:tr w:rsidR="00453649" w:rsidRPr="00D505F6" w14:paraId="05FAD16C" w14:textId="77777777" w:rsidTr="59230659">
        <w:trPr>
          <w:cantSplit/>
          <w:trHeight w:val="468"/>
          <w:jc w:val="center"/>
        </w:trPr>
        <w:tc>
          <w:tcPr>
            <w:tcW w:w="2510" w:type="dxa"/>
            <w:gridSpan w:val="3"/>
          </w:tcPr>
          <w:p w14:paraId="19AB3DFA" w14:textId="66C3C448" w:rsidR="00453649" w:rsidRDefault="00453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Access Student tour </w:t>
            </w:r>
          </w:p>
        </w:tc>
        <w:tc>
          <w:tcPr>
            <w:tcW w:w="7980" w:type="dxa"/>
          </w:tcPr>
          <w:p w14:paraId="59755997" w14:textId="6524E64E" w:rsidR="00453649" w:rsidRPr="00D505F6" w:rsidRDefault="00150EC9" w:rsidP="00453649">
            <w:pPr>
              <w:rPr>
                <w:rFonts w:cs="Times New Roman"/>
                <w:iCs w:val="0"/>
                <w:szCs w:val="24"/>
                <w:lang w:val="en-GB"/>
              </w:rPr>
            </w:pPr>
            <w:r>
              <w:rPr>
                <w:rFonts w:cs="Times New Roman"/>
                <w:iCs w:val="0"/>
                <w:szCs w:val="24"/>
                <w:lang w:val="en-GB"/>
              </w:rPr>
              <w:t xml:space="preserve">We held a tour for access students that are on the 12 week access program. Really positive experience </w:t>
            </w:r>
          </w:p>
        </w:tc>
      </w:tr>
      <w:tr w:rsidR="00B151C4" w:rsidRPr="00D505F6" w14:paraId="5235C329" w14:textId="77777777" w:rsidTr="59230659">
        <w:trPr>
          <w:cantSplit/>
          <w:trHeight w:val="468"/>
          <w:jc w:val="center"/>
        </w:trPr>
        <w:tc>
          <w:tcPr>
            <w:tcW w:w="2510" w:type="dxa"/>
            <w:gridSpan w:val="3"/>
          </w:tcPr>
          <w:p w14:paraId="39D883DE" w14:textId="7D6AA9E6" w:rsidR="00B151C4" w:rsidRPr="00860B0C" w:rsidRDefault="00D27EC8"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Embrace equality </w:t>
            </w:r>
          </w:p>
        </w:tc>
        <w:tc>
          <w:tcPr>
            <w:tcW w:w="7980" w:type="dxa"/>
          </w:tcPr>
          <w:p w14:paraId="4247A946" w14:textId="5A2AC042" w:rsidR="00B151C4" w:rsidRPr="00D505F6" w:rsidRDefault="001355AA" w:rsidP="00951F77">
            <w:pPr>
              <w:rPr>
                <w:rFonts w:cs="Times New Roman"/>
                <w:iCs w:val="0"/>
                <w:szCs w:val="24"/>
                <w:lang w:val="en-GB"/>
              </w:rPr>
            </w:pPr>
            <w:r>
              <w:rPr>
                <w:rFonts w:cs="Times New Roman"/>
                <w:iCs w:val="0"/>
                <w:szCs w:val="24"/>
                <w:lang w:val="en-GB"/>
              </w:rPr>
              <w:t xml:space="preserve">This </w:t>
            </w:r>
            <w:r w:rsidR="00150EC9">
              <w:rPr>
                <w:rFonts w:cs="Times New Roman"/>
                <w:iCs w:val="0"/>
                <w:szCs w:val="24"/>
                <w:lang w:val="en-GB"/>
              </w:rPr>
              <w:t>year’s</w:t>
            </w:r>
            <w:r>
              <w:rPr>
                <w:rFonts w:cs="Times New Roman"/>
                <w:iCs w:val="0"/>
                <w:szCs w:val="24"/>
                <w:lang w:val="en-GB"/>
              </w:rPr>
              <w:t xml:space="preserve"> IWD theme is Embrace Equality. I will be filming a video asking what students feel embracing equality really is </w:t>
            </w:r>
          </w:p>
        </w:tc>
      </w:tr>
      <w:tr w:rsidR="00453649" w:rsidRPr="00D505F6" w14:paraId="734240B7" w14:textId="77777777" w:rsidTr="59230659">
        <w:trPr>
          <w:cantSplit/>
          <w:trHeight w:val="468"/>
          <w:jc w:val="center"/>
        </w:trPr>
        <w:tc>
          <w:tcPr>
            <w:tcW w:w="2510" w:type="dxa"/>
            <w:gridSpan w:val="3"/>
          </w:tcPr>
          <w:p w14:paraId="3DA2FDFB" w14:textId="731D8C72" w:rsidR="00453649" w:rsidRDefault="00453649"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Class rep forum </w:t>
            </w:r>
          </w:p>
        </w:tc>
        <w:tc>
          <w:tcPr>
            <w:tcW w:w="7980" w:type="dxa"/>
          </w:tcPr>
          <w:p w14:paraId="30F64859" w14:textId="04619B76" w:rsidR="00453649" w:rsidRDefault="00150EC9" w:rsidP="00951F77">
            <w:pPr>
              <w:rPr>
                <w:rFonts w:cs="Times New Roman"/>
                <w:iCs w:val="0"/>
                <w:szCs w:val="24"/>
                <w:lang w:val="en-GB"/>
              </w:rPr>
            </w:pPr>
            <w:r>
              <w:rPr>
                <w:rFonts w:cs="Times New Roman"/>
                <w:iCs w:val="0"/>
                <w:szCs w:val="24"/>
                <w:lang w:val="en-GB"/>
              </w:rPr>
              <w:t xml:space="preserve">Attended and help facilitated the class rep forum with the other student officers </w:t>
            </w:r>
          </w:p>
        </w:tc>
      </w:tr>
      <w:tr w:rsidR="00B151C4" w:rsidRPr="00D505F6" w14:paraId="5E4D4209" w14:textId="77777777" w:rsidTr="59230659">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59230659">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59230659">
        <w:trPr>
          <w:cantSplit/>
          <w:trHeight w:val="742"/>
          <w:jc w:val="center"/>
        </w:trPr>
        <w:tc>
          <w:tcPr>
            <w:tcW w:w="2510" w:type="dxa"/>
            <w:gridSpan w:val="3"/>
          </w:tcPr>
          <w:p w14:paraId="0853B92B" w14:textId="53ABF1CC" w:rsidR="00B151C4" w:rsidRPr="00D505F6" w:rsidRDefault="00453649"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Social media as w</w:t>
            </w:r>
            <w:bookmarkStart w:id="0" w:name="_GoBack"/>
            <w:bookmarkEnd w:id="0"/>
            <w:r>
              <w:rPr>
                <w:rFonts w:ascii="Times New Roman" w:hAnsi="Times New Roman"/>
                <w:bCs/>
                <w:sz w:val="24"/>
                <w:szCs w:val="24"/>
              </w:rPr>
              <w:t xml:space="preserve">olfie </w:t>
            </w:r>
          </w:p>
        </w:tc>
        <w:tc>
          <w:tcPr>
            <w:tcW w:w="7980" w:type="dxa"/>
          </w:tcPr>
          <w:p w14:paraId="0EF36BC9" w14:textId="7ADFE7E0" w:rsidR="00B151C4" w:rsidRPr="00D505F6" w:rsidRDefault="00B151C4" w:rsidP="00752E97">
            <w:pPr>
              <w:rPr>
                <w:rFonts w:cs="Times New Roman"/>
                <w:iCs w:val="0"/>
                <w:szCs w:val="24"/>
                <w:lang w:val="en-GB"/>
              </w:rPr>
            </w:pPr>
          </w:p>
        </w:tc>
      </w:tr>
      <w:tr w:rsidR="00B151C4" w:rsidRPr="00D505F6" w14:paraId="4EE8C546" w14:textId="77777777" w:rsidTr="5923065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59230659">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9898" w14:textId="77777777" w:rsidR="001E67D2" w:rsidRDefault="001E67D2">
      <w:r>
        <w:separator/>
      </w:r>
    </w:p>
  </w:endnote>
  <w:endnote w:type="continuationSeparator" w:id="0">
    <w:p w14:paraId="6D6E8D16" w14:textId="77777777" w:rsidR="001E67D2" w:rsidRDefault="001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431AAC6F"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150EC9">
      <w:rPr>
        <w:noProof/>
        <w:lang w:val="en-US"/>
      </w:rPr>
      <w:t>2</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F9C1" w14:textId="77777777" w:rsidR="001E67D2" w:rsidRDefault="001E67D2">
      <w:r>
        <w:separator/>
      </w:r>
    </w:p>
  </w:footnote>
  <w:footnote w:type="continuationSeparator" w:id="0">
    <w:p w14:paraId="75BF904D" w14:textId="77777777" w:rsidR="001E67D2" w:rsidRDefault="001E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55AA"/>
    <w:rsid w:val="00137E6A"/>
    <w:rsid w:val="001432F0"/>
    <w:rsid w:val="00143366"/>
    <w:rsid w:val="00144B9B"/>
    <w:rsid w:val="00150EC9"/>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E67D2"/>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06E"/>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3649"/>
    <w:rsid w:val="00454156"/>
    <w:rsid w:val="00454485"/>
    <w:rsid w:val="0045585E"/>
    <w:rsid w:val="00456CD3"/>
    <w:rsid w:val="0045752B"/>
    <w:rsid w:val="00463CA2"/>
    <w:rsid w:val="004700C2"/>
    <w:rsid w:val="00471B7A"/>
    <w:rsid w:val="00472631"/>
    <w:rsid w:val="00474518"/>
    <w:rsid w:val="00475309"/>
    <w:rsid w:val="00477603"/>
    <w:rsid w:val="00485FBE"/>
    <w:rsid w:val="00486F29"/>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84"/>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D7A63"/>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33D"/>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27EC8"/>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0FF5CB9"/>
    <w:rsid w:val="371FF2A3"/>
    <w:rsid w:val="59230659"/>
    <w:rsid w:val="6AC2F564"/>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2" ma:contentTypeDescription="Create a new document." ma:contentTypeScope="" ma:versionID="3df73ee3bba44cd2e1cd66d1415f9d00">
  <xsd:schema xmlns:xsd="http://www.w3.org/2001/XMLSchema" xmlns:xs="http://www.w3.org/2001/XMLSchema" xmlns:p="http://schemas.microsoft.com/office/2006/metadata/properties" xmlns:ns2="ea8c9eea-f614-4c1d-927b-e802f28ca603" targetNamespace="http://schemas.microsoft.com/office/2006/metadata/properties" ma:root="true" ma:fieldsID="f1e26393ddb667a453117601cc8f5d19" ns2:_="">
    <xsd:import namespace="ea8c9eea-f614-4c1d-927b-e802f28ca6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D55B-F879-4752-B2CF-B109BEAC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4.xml><?xml version="1.0" encoding="utf-8"?>
<ds:datastoreItem xmlns:ds="http://schemas.openxmlformats.org/officeDocument/2006/customXml" ds:itemID="{75F7E2E9-C178-4355-B5CC-625E2066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StudentCommunities</cp:lastModifiedBy>
  <cp:revision>2</cp:revision>
  <cp:lastPrinted>2018-09-14T09:01:00Z</cp:lastPrinted>
  <dcterms:created xsi:type="dcterms:W3CDTF">2023-02-09T12:09:00Z</dcterms:created>
  <dcterms:modified xsi:type="dcterms:W3CDTF">2023-02-09T12:09:00Z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